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DCD02" w14:textId="12A01CFC" w:rsidR="00075CE2" w:rsidRPr="00075CE2" w:rsidRDefault="00075CE2" w:rsidP="00075CE2">
      <w:pPr>
        <w:pStyle w:val="NoSpacing"/>
        <w:jc w:val="center"/>
        <w:rPr>
          <w:b/>
          <w:sz w:val="44"/>
          <w:szCs w:val="44"/>
          <w:u w:val="single"/>
        </w:rPr>
      </w:pPr>
      <w:r w:rsidRPr="00075CE2">
        <w:rPr>
          <w:b/>
          <w:sz w:val="44"/>
          <w:szCs w:val="44"/>
          <w:u w:val="single"/>
        </w:rPr>
        <w:t>Suslov Summary</w:t>
      </w:r>
    </w:p>
    <w:p w14:paraId="30415265" w14:textId="5502CA5A" w:rsidR="00075CE2" w:rsidRDefault="00075CE2" w:rsidP="00075CE2">
      <w:pPr>
        <w:pStyle w:val="NoSpacing"/>
        <w:rPr>
          <w:sz w:val="24"/>
          <w:szCs w:val="24"/>
        </w:rPr>
      </w:pPr>
    </w:p>
    <w:p w14:paraId="55972F73" w14:textId="77777777" w:rsidR="00075CE2" w:rsidRPr="00075CE2" w:rsidRDefault="00075CE2" w:rsidP="00075CE2">
      <w:pPr>
        <w:pStyle w:val="NoSpacing"/>
        <w:rPr>
          <w:sz w:val="24"/>
          <w:szCs w:val="24"/>
        </w:rPr>
      </w:pPr>
      <w:bookmarkStart w:id="0" w:name="_GoBack"/>
      <w:bookmarkEnd w:id="0"/>
      <w:r w:rsidRPr="00075CE2">
        <w:rPr>
          <w:sz w:val="24"/>
          <w:szCs w:val="24"/>
        </w:rPr>
        <w:t xml:space="preserve">3D: Get sense that we can either straightup propose non-uniform angular average and get one version of his equation.  Or we can impose κ boundaries, which will enforce the angular terms into another configuration, and get another version of the same equation.  In each case, only valid for small T’s.  But this is no serious handicap, as this will cover localized and delocalized (in limit of large # of channels) phases.  DMPK is recovered by imposing RPA angular averages.   </w:t>
      </w:r>
    </w:p>
    <w:p w14:paraId="24042120" w14:textId="77777777" w:rsidR="00075CE2" w:rsidRPr="00075CE2" w:rsidRDefault="00075CE2" w:rsidP="00075CE2">
      <w:pPr>
        <w:pStyle w:val="NoSpacing"/>
        <w:rPr>
          <w:sz w:val="24"/>
          <w:szCs w:val="24"/>
        </w:rPr>
      </w:pPr>
    </w:p>
    <w:p w14:paraId="4D779F77" w14:textId="77777777" w:rsidR="00075CE2" w:rsidRPr="00075CE2" w:rsidRDefault="00075CE2" w:rsidP="00075CE2">
      <w:pPr>
        <w:pStyle w:val="NoSpacing"/>
        <w:rPr>
          <w:sz w:val="24"/>
          <w:szCs w:val="24"/>
        </w:rPr>
      </w:pPr>
      <w:r w:rsidRPr="00075CE2">
        <w:rPr>
          <w:sz w:val="24"/>
          <w:szCs w:val="24"/>
        </w:rPr>
        <w:t>1D: Can do straightup non-uniform angular average and get one version.  Or can impose κ boundary, which will force the angular averages into a particular form and get another version, of the same form.  He says even if angular averages are initially RPA thing, the κ’s will contort into non-RPA and we’ll get the γ term still.  But then unclear how DMPK would be recovered.  [Also, WN doesn’t support]</w:t>
      </w:r>
    </w:p>
    <w:p w14:paraId="012D8614" w14:textId="77777777" w:rsidR="00075CE2" w:rsidRPr="00075CE2" w:rsidRDefault="00075CE2" w:rsidP="00075CE2">
      <w:pPr>
        <w:pStyle w:val="NoSpacing"/>
        <w:rPr>
          <w:sz w:val="24"/>
          <w:szCs w:val="24"/>
        </w:rPr>
      </w:pPr>
    </w:p>
    <w:p w14:paraId="4A7D6BAE" w14:textId="77777777" w:rsidR="00075CE2" w:rsidRPr="00075CE2" w:rsidRDefault="00075CE2" w:rsidP="00075CE2">
      <w:pPr>
        <w:pStyle w:val="NoSpacing"/>
        <w:rPr>
          <w:sz w:val="24"/>
          <w:szCs w:val="24"/>
        </w:rPr>
      </w:pPr>
      <w:r w:rsidRPr="00075CE2">
        <w:rPr>
          <w:sz w:val="24"/>
          <w:szCs w:val="24"/>
        </w:rPr>
        <w:t xml:space="preserve">Shapiro scheme seems shaky, especially because of CLT.   </w:t>
      </w:r>
    </w:p>
    <w:p w14:paraId="4898D7D1" w14:textId="77777777" w:rsidR="00075CE2" w:rsidRPr="00075CE2" w:rsidRDefault="00075CE2" w:rsidP="00075CE2">
      <w:pPr>
        <w:pStyle w:val="NoSpacing"/>
        <w:rPr>
          <w:sz w:val="24"/>
          <w:szCs w:val="24"/>
        </w:rPr>
      </w:pPr>
    </w:p>
    <w:p w14:paraId="2A9C378E" w14:textId="77777777" w:rsidR="00075CE2" w:rsidRPr="00075CE2" w:rsidRDefault="00075CE2" w:rsidP="00075CE2">
      <w:pPr>
        <w:pStyle w:val="NoSpacing"/>
        <w:rPr>
          <w:sz w:val="24"/>
          <w:szCs w:val="24"/>
        </w:rPr>
      </w:pPr>
      <w:r w:rsidRPr="00075CE2">
        <w:rPr>
          <w:sz w:val="24"/>
          <w:szCs w:val="24"/>
        </w:rPr>
        <w:t xml:space="preserve">B field: Q1D → 1D but how justify parameters γ, A.  </w:t>
      </w:r>
    </w:p>
    <w:p w14:paraId="460C1921" w14:textId="77777777" w:rsidR="00075CE2" w:rsidRPr="00075CE2" w:rsidRDefault="00075CE2" w:rsidP="00075CE2">
      <w:pPr>
        <w:pStyle w:val="NoSpacing"/>
        <w:rPr>
          <w:sz w:val="24"/>
          <w:szCs w:val="24"/>
        </w:rPr>
      </w:pPr>
    </w:p>
    <w:p w14:paraId="592CD8F5" w14:textId="77777777" w:rsidR="00075CE2" w:rsidRPr="00075CE2" w:rsidRDefault="00075CE2" w:rsidP="00075CE2">
      <w:pPr>
        <w:pStyle w:val="NoSpacing"/>
        <w:rPr>
          <w:sz w:val="24"/>
          <w:szCs w:val="24"/>
        </w:rPr>
      </w:pPr>
      <w:r w:rsidRPr="00075CE2">
        <w:rPr>
          <w:sz w:val="24"/>
          <w:szCs w:val="24"/>
        </w:rPr>
        <w:t>where does ρ → ρ + ρ</w:t>
      </w:r>
      <w:r w:rsidRPr="00075CE2">
        <w:rPr>
          <w:sz w:val="24"/>
          <w:szCs w:val="24"/>
          <w:vertAlign w:val="subscript"/>
        </w:rPr>
        <w:t>0</w:t>
      </w:r>
      <w:r w:rsidRPr="00075CE2">
        <w:rPr>
          <w:sz w:val="24"/>
          <w:szCs w:val="24"/>
        </w:rPr>
        <w:t xml:space="preserve"> come in? and how does this differ from doing the M</w:t>
      </w:r>
      <w:r w:rsidRPr="00075CE2">
        <w:rPr>
          <w:sz w:val="24"/>
          <w:szCs w:val="24"/>
          <w:vertAlign w:val="subscript"/>
        </w:rPr>
        <w:t>phys</w:t>
      </w:r>
      <w:r w:rsidRPr="00075CE2">
        <w:rPr>
          <w:sz w:val="24"/>
          <w:szCs w:val="24"/>
        </w:rPr>
        <w:t xml:space="preserve"> recursion relation?  </w:t>
      </w:r>
    </w:p>
    <w:p w14:paraId="288C2445" w14:textId="77777777" w:rsidR="00075CE2" w:rsidRPr="00075CE2" w:rsidRDefault="00075CE2" w:rsidP="00075CE2">
      <w:pPr>
        <w:pStyle w:val="NoSpacing"/>
        <w:rPr>
          <w:sz w:val="24"/>
          <w:szCs w:val="24"/>
        </w:rPr>
      </w:pPr>
      <w:r w:rsidRPr="00075CE2">
        <w:rPr>
          <w:sz w:val="24"/>
          <w:szCs w:val="24"/>
        </w:rPr>
        <w:t xml:space="preserve">How does κ deal go away, i.e., how do you get universal equations from it?  </w:t>
      </w:r>
    </w:p>
    <w:p w14:paraId="235828CF" w14:textId="77777777" w:rsidR="00075CE2" w:rsidRPr="00075CE2" w:rsidRDefault="00075CE2" w:rsidP="00075CE2">
      <w:pPr>
        <w:pStyle w:val="NoSpacing"/>
        <w:rPr>
          <w:sz w:val="24"/>
          <w:szCs w:val="24"/>
        </w:rPr>
      </w:pPr>
    </w:p>
    <w:p w14:paraId="08225A74" w14:textId="77777777" w:rsidR="00075CE2" w:rsidRPr="00075CE2" w:rsidRDefault="00075CE2" w:rsidP="00075CE2">
      <w:pPr>
        <w:pStyle w:val="NoSpacing"/>
        <w:rPr>
          <w:sz w:val="24"/>
          <w:szCs w:val="24"/>
        </w:rPr>
      </w:pPr>
      <w:r w:rsidRPr="00075CE2">
        <w:rPr>
          <w:sz w:val="24"/>
          <w:szCs w:val="24"/>
        </w:rPr>
        <w:t xml:space="preserve">How do you straightforwardly compare Markos models, presumably based on g = T with his model with the skin resistance?  </w:t>
      </w:r>
    </w:p>
    <w:p w14:paraId="28F4D208" w14:textId="77777777" w:rsidR="00075CE2" w:rsidRPr="00075CE2" w:rsidRDefault="00075CE2" w:rsidP="00075CE2">
      <w:pPr>
        <w:pStyle w:val="NoSpacing"/>
        <w:rPr>
          <w:sz w:val="24"/>
          <w:szCs w:val="24"/>
        </w:rPr>
      </w:pPr>
    </w:p>
    <w:p w14:paraId="532A5818" w14:textId="77777777" w:rsidR="00075CE2" w:rsidRPr="00075CE2" w:rsidRDefault="00075CE2" w:rsidP="00075CE2">
      <w:pPr>
        <w:pStyle w:val="NoSpacing"/>
        <w:rPr>
          <w:sz w:val="24"/>
          <w:szCs w:val="24"/>
        </w:rPr>
      </w:pPr>
      <w:r w:rsidRPr="00075CE2">
        <w:rPr>
          <w:sz w:val="24"/>
          <w:szCs w:val="24"/>
        </w:rPr>
        <w:t xml:space="preserve">All attempts so far have not unequivocally captured the Anderson transition.  And Suslov argues that this is because the equations written so far have been making assumptions incompatible with a true description of the transition, </w:t>
      </w:r>
      <w:commentRangeStart w:id="1"/>
      <w:r w:rsidRPr="00075CE2">
        <w:rPr>
          <w:sz w:val="24"/>
          <w:szCs w:val="24"/>
        </w:rPr>
        <w:t>namely</w:t>
      </w:r>
      <w:commentRangeEnd w:id="1"/>
      <w:r w:rsidRPr="00075CE2">
        <w:rPr>
          <w:sz w:val="24"/>
          <w:szCs w:val="24"/>
        </w:rPr>
        <w:commentReference w:id="1"/>
      </w:r>
      <w:r w:rsidRPr="00075CE2">
        <w:rPr>
          <w:sz w:val="24"/>
          <w:szCs w:val="24"/>
        </w:rPr>
        <w:t xml:space="preserve"> the random phase approximation.  He seeks to generalize this.  So he considers a small slice added to a conductor:</w:t>
      </w:r>
    </w:p>
    <w:p w14:paraId="1A826CBC" w14:textId="77777777" w:rsidR="00075CE2" w:rsidRPr="00075CE2" w:rsidRDefault="00075CE2" w:rsidP="00075CE2">
      <w:pPr>
        <w:pStyle w:val="NoSpacing"/>
        <w:rPr>
          <w:sz w:val="24"/>
          <w:szCs w:val="24"/>
        </w:rPr>
      </w:pPr>
    </w:p>
    <w:p w14:paraId="18921DE0" w14:textId="77777777" w:rsidR="00075CE2" w:rsidRPr="00075CE2" w:rsidRDefault="00075CE2" w:rsidP="00075CE2">
      <w:pPr>
        <w:pStyle w:val="NoSpacing"/>
        <w:rPr>
          <w:sz w:val="24"/>
          <w:szCs w:val="24"/>
        </w:rPr>
      </w:pPr>
      <w:r w:rsidRPr="00075CE2">
        <w:rPr>
          <w:sz w:val="24"/>
          <w:szCs w:val="24"/>
        </w:rPr>
        <w:object w:dxaOrig="3804" w:dyaOrig="1920" w14:anchorId="610DD7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54pt" o:ole="">
            <v:imagedata r:id="rId7" o:title="" croptop="20209f" cropbottom="7487f" cropright="4415f"/>
          </v:shape>
          <o:OLEObject Type="Embed" ProgID="PBrush" ShapeID="_x0000_i1025" DrawAspect="Content" ObjectID="_1627817514" r:id="rId8"/>
        </w:object>
      </w:r>
    </w:p>
    <w:p w14:paraId="3890C8FB" w14:textId="77777777" w:rsidR="00075CE2" w:rsidRPr="00075CE2" w:rsidRDefault="00075CE2" w:rsidP="00075CE2">
      <w:pPr>
        <w:pStyle w:val="NoSpacing"/>
        <w:rPr>
          <w:sz w:val="24"/>
          <w:szCs w:val="24"/>
        </w:rPr>
      </w:pPr>
    </w:p>
    <w:p w14:paraId="257B1E46" w14:textId="77777777" w:rsidR="00075CE2" w:rsidRPr="00075CE2" w:rsidRDefault="00075CE2" w:rsidP="00075CE2">
      <w:pPr>
        <w:pStyle w:val="NoSpacing"/>
        <w:rPr>
          <w:sz w:val="24"/>
          <w:szCs w:val="24"/>
        </w:rPr>
      </w:pPr>
      <w:r w:rsidRPr="00075CE2">
        <w:rPr>
          <w:sz w:val="24"/>
          <w:szCs w:val="24"/>
        </w:rPr>
        <w:t>He considers the β = 1,2 case, and so M will be in general given by:</w:t>
      </w:r>
    </w:p>
    <w:p w14:paraId="7F453C24" w14:textId="77777777" w:rsidR="00075CE2" w:rsidRPr="00075CE2" w:rsidRDefault="00075CE2" w:rsidP="00075CE2">
      <w:pPr>
        <w:pStyle w:val="NoSpacing"/>
        <w:rPr>
          <w:sz w:val="24"/>
          <w:szCs w:val="24"/>
        </w:rPr>
      </w:pPr>
    </w:p>
    <w:p w14:paraId="1E2133AE" w14:textId="77777777" w:rsidR="00075CE2" w:rsidRPr="00075CE2" w:rsidRDefault="00075CE2" w:rsidP="00075CE2">
      <w:pPr>
        <w:pStyle w:val="NoSpacing"/>
        <w:rPr>
          <w:sz w:val="24"/>
          <w:szCs w:val="24"/>
        </w:rPr>
      </w:pPr>
      <w:r w:rsidRPr="00075CE2">
        <w:rPr>
          <w:sz w:val="24"/>
          <w:szCs w:val="24"/>
        </w:rPr>
        <w:object w:dxaOrig="4020" w:dyaOrig="840" w14:anchorId="6B1C3BA5">
          <v:shape id="_x0000_i1026" type="#_x0000_t75" style="width:204pt;height:42pt" o:ole="">
            <v:imagedata r:id="rId9" o:title=""/>
          </v:shape>
          <o:OLEObject Type="Embed" ProgID="Equation.DSMT4" ShapeID="_x0000_i1026" DrawAspect="Content" ObjectID="_1627817515" r:id="rId10"/>
        </w:object>
      </w:r>
    </w:p>
    <w:p w14:paraId="7AC864C3" w14:textId="77777777" w:rsidR="00075CE2" w:rsidRPr="00075CE2" w:rsidRDefault="00075CE2" w:rsidP="00075CE2">
      <w:pPr>
        <w:pStyle w:val="NoSpacing"/>
        <w:rPr>
          <w:sz w:val="24"/>
          <w:szCs w:val="24"/>
        </w:rPr>
      </w:pPr>
    </w:p>
    <w:p w14:paraId="74CE82C6" w14:textId="77777777" w:rsidR="00075CE2" w:rsidRPr="00075CE2" w:rsidRDefault="00075CE2" w:rsidP="00075CE2">
      <w:pPr>
        <w:pStyle w:val="NoSpacing"/>
        <w:rPr>
          <w:sz w:val="24"/>
          <w:szCs w:val="24"/>
        </w:rPr>
      </w:pPr>
      <w:r w:rsidRPr="00075CE2">
        <w:rPr>
          <w:sz w:val="24"/>
          <w:szCs w:val="24"/>
        </w:rPr>
        <w:t>where the u’s and υ’s</w:t>
      </w:r>
      <w:r w:rsidRPr="00075CE2">
        <w:rPr>
          <w:sz w:val="24"/>
          <w:szCs w:val="24"/>
          <w:vertAlign w:val="subscript"/>
        </w:rPr>
        <w:t xml:space="preserve"> </w:t>
      </w:r>
      <w:r w:rsidRPr="00075CE2">
        <w:rPr>
          <w:sz w:val="24"/>
          <w:szCs w:val="24"/>
        </w:rPr>
        <w:t xml:space="preserve">are unitary matrices (note my notation differs from his).  He proposes a simple statistical model, based off of the polar form of M </w:t>
      </w:r>
      <w:commentRangeStart w:id="2"/>
      <w:r w:rsidRPr="00075CE2">
        <w:rPr>
          <w:sz w:val="24"/>
          <w:szCs w:val="24"/>
        </w:rPr>
        <w:t>itself</w:t>
      </w:r>
      <w:commentRangeEnd w:id="2"/>
      <w:r w:rsidRPr="00075CE2">
        <w:rPr>
          <w:sz w:val="24"/>
          <w:szCs w:val="24"/>
        </w:rPr>
        <w:commentReference w:id="2"/>
      </w:r>
      <w:r w:rsidRPr="00075CE2">
        <w:rPr>
          <w:sz w:val="24"/>
          <w:szCs w:val="24"/>
        </w:rPr>
        <w:t>:</w:t>
      </w:r>
    </w:p>
    <w:p w14:paraId="317BE289" w14:textId="77777777" w:rsidR="00075CE2" w:rsidRPr="00075CE2" w:rsidRDefault="00075CE2" w:rsidP="00075CE2">
      <w:pPr>
        <w:pStyle w:val="NoSpacing"/>
        <w:rPr>
          <w:sz w:val="24"/>
          <w:szCs w:val="24"/>
        </w:rPr>
      </w:pPr>
    </w:p>
    <w:p w14:paraId="78AE7E4E" w14:textId="77777777" w:rsidR="00075CE2" w:rsidRPr="00075CE2" w:rsidRDefault="00075CE2" w:rsidP="00075CE2">
      <w:pPr>
        <w:pStyle w:val="NoSpacing"/>
        <w:rPr>
          <w:sz w:val="24"/>
          <w:szCs w:val="24"/>
        </w:rPr>
      </w:pPr>
      <w:r w:rsidRPr="00075CE2">
        <w:rPr>
          <w:sz w:val="24"/>
          <w:szCs w:val="24"/>
        </w:rPr>
        <w:object w:dxaOrig="4400" w:dyaOrig="920" w14:anchorId="35290BEC">
          <v:shape id="_x0000_i1027" type="#_x0000_t75" style="width:222pt;height:48pt" o:ole="">
            <v:imagedata r:id="rId11" o:title=""/>
          </v:shape>
          <o:OLEObject Type="Embed" ProgID="Equation.DSMT4" ShapeID="_x0000_i1027" DrawAspect="Content" ObjectID="_1627817516" r:id="rId12"/>
        </w:object>
      </w:r>
    </w:p>
    <w:p w14:paraId="59305CB0" w14:textId="77777777" w:rsidR="00075CE2" w:rsidRPr="00075CE2" w:rsidRDefault="00075CE2" w:rsidP="00075CE2">
      <w:pPr>
        <w:pStyle w:val="NoSpacing"/>
        <w:rPr>
          <w:sz w:val="24"/>
          <w:szCs w:val="24"/>
        </w:rPr>
      </w:pPr>
    </w:p>
    <w:p w14:paraId="2F60AA93" w14:textId="77777777" w:rsidR="00075CE2" w:rsidRPr="00075CE2" w:rsidRDefault="00075CE2" w:rsidP="00075CE2">
      <w:pPr>
        <w:pStyle w:val="NoSpacing"/>
        <w:rPr>
          <w:sz w:val="24"/>
          <w:szCs w:val="24"/>
        </w:rPr>
      </w:pPr>
      <w:r w:rsidRPr="00075CE2">
        <w:rPr>
          <w:sz w:val="24"/>
          <w:szCs w:val="24"/>
        </w:rPr>
        <w:t xml:space="preserve">where ε is a diagonal matrix satisfying: </w:t>
      </w:r>
    </w:p>
    <w:p w14:paraId="2A7C8CB1" w14:textId="77777777" w:rsidR="00075CE2" w:rsidRPr="00075CE2" w:rsidRDefault="00075CE2" w:rsidP="00075CE2">
      <w:pPr>
        <w:pStyle w:val="NoSpacing"/>
        <w:rPr>
          <w:sz w:val="24"/>
          <w:szCs w:val="24"/>
        </w:rPr>
      </w:pPr>
    </w:p>
    <w:p w14:paraId="072E1A20" w14:textId="77777777" w:rsidR="00075CE2" w:rsidRPr="00075CE2" w:rsidRDefault="00075CE2" w:rsidP="00075CE2">
      <w:pPr>
        <w:pStyle w:val="NoSpacing"/>
        <w:rPr>
          <w:sz w:val="24"/>
          <w:szCs w:val="24"/>
        </w:rPr>
      </w:pPr>
      <w:r w:rsidRPr="00075CE2">
        <w:rPr>
          <w:sz w:val="24"/>
          <w:szCs w:val="24"/>
        </w:rPr>
        <w:object w:dxaOrig="1620" w:dyaOrig="800" w14:anchorId="02BB34A1">
          <v:shape id="_x0000_i1028" type="#_x0000_t75" style="width:78pt;height:42pt" o:ole="">
            <v:imagedata r:id="rId13" o:title=""/>
          </v:shape>
          <o:OLEObject Type="Embed" ProgID="Equation.DSMT4" ShapeID="_x0000_i1028" DrawAspect="Content" ObjectID="_1627817517" r:id="rId14"/>
        </w:object>
      </w:r>
      <w:r w:rsidRPr="00075CE2">
        <w:rPr>
          <w:sz w:val="24"/>
          <w:szCs w:val="24"/>
        </w:rPr>
        <w:t xml:space="preserve"> </w:t>
      </w:r>
    </w:p>
    <w:p w14:paraId="0EACFD78" w14:textId="77777777" w:rsidR="00075CE2" w:rsidRPr="00075CE2" w:rsidRDefault="00075CE2" w:rsidP="00075CE2">
      <w:pPr>
        <w:pStyle w:val="NoSpacing"/>
        <w:rPr>
          <w:sz w:val="24"/>
          <w:szCs w:val="24"/>
        </w:rPr>
      </w:pPr>
    </w:p>
    <w:p w14:paraId="1D848EC8" w14:textId="77777777" w:rsidR="00075CE2" w:rsidRPr="00075CE2" w:rsidRDefault="00075CE2" w:rsidP="00075CE2">
      <w:pPr>
        <w:pStyle w:val="NoSpacing"/>
        <w:rPr>
          <w:sz w:val="24"/>
          <w:szCs w:val="24"/>
        </w:rPr>
      </w:pPr>
      <w:r w:rsidRPr="00075CE2">
        <w:rPr>
          <w:sz w:val="24"/>
          <w:szCs w:val="24"/>
        </w:rPr>
        <w:t xml:space="preserve">The statistics of the w matrices are left unspecified except to assert that both </w:t>
      </w:r>
      <w:r w:rsidRPr="00075CE2">
        <w:rPr>
          <w:i/>
          <w:sz w:val="24"/>
          <w:szCs w:val="24"/>
        </w:rPr>
        <w:t>uw</w:t>
      </w:r>
      <w:r w:rsidRPr="00075CE2">
        <w:rPr>
          <w:sz w:val="24"/>
          <w:szCs w:val="24"/>
        </w:rPr>
        <w:t xml:space="preserve"> and </w:t>
      </w:r>
      <w:r w:rsidRPr="00075CE2">
        <w:rPr>
          <w:i/>
          <w:sz w:val="24"/>
          <w:szCs w:val="24"/>
        </w:rPr>
        <w:t>υw</w:t>
      </w:r>
      <w:r w:rsidRPr="00075CE2">
        <w:rPr>
          <w:sz w:val="24"/>
          <w:szCs w:val="24"/>
        </w:rPr>
        <w:t xml:space="preserve"> may effectively be taken to reduce to </w:t>
      </w:r>
      <w:r w:rsidRPr="00075CE2">
        <w:rPr>
          <w:i/>
          <w:sz w:val="24"/>
          <w:szCs w:val="24"/>
        </w:rPr>
        <w:t>u</w:t>
      </w:r>
      <w:r w:rsidRPr="00075CE2">
        <w:rPr>
          <w:sz w:val="24"/>
          <w:szCs w:val="24"/>
        </w:rPr>
        <w:t xml:space="preserve"> and </w:t>
      </w:r>
      <w:r w:rsidRPr="00075CE2">
        <w:rPr>
          <w:i/>
          <w:sz w:val="24"/>
          <w:szCs w:val="24"/>
        </w:rPr>
        <w:t>υ</w:t>
      </w:r>
      <w:r w:rsidRPr="00075CE2">
        <w:rPr>
          <w:sz w:val="24"/>
          <w:szCs w:val="24"/>
        </w:rPr>
        <w:t xml:space="preserve"> themselves, to O(dz).  We’re using the generic u, υ, and w, to refer to any of u</w:t>
      </w:r>
      <w:r w:rsidRPr="00075CE2">
        <w:rPr>
          <w:sz w:val="24"/>
          <w:szCs w:val="24"/>
          <w:vertAlign w:val="subscript"/>
        </w:rPr>
        <w:t>1,2</w:t>
      </w:r>
      <w:r w:rsidRPr="00075CE2">
        <w:rPr>
          <w:sz w:val="24"/>
          <w:szCs w:val="24"/>
        </w:rPr>
        <w:t>, υ</w:t>
      </w:r>
      <w:r w:rsidRPr="00075CE2">
        <w:rPr>
          <w:sz w:val="24"/>
          <w:szCs w:val="24"/>
          <w:vertAlign w:val="subscript"/>
        </w:rPr>
        <w:t>1,2</w:t>
      </w:r>
      <w:r w:rsidRPr="00075CE2">
        <w:rPr>
          <w:sz w:val="24"/>
          <w:szCs w:val="24"/>
        </w:rPr>
        <w:t>, and w</w:t>
      </w:r>
      <w:r w:rsidRPr="00075CE2">
        <w:rPr>
          <w:sz w:val="24"/>
          <w:szCs w:val="24"/>
          <w:vertAlign w:val="subscript"/>
        </w:rPr>
        <w:t>1,2,3,4</w:t>
      </w:r>
      <w:r w:rsidRPr="00075CE2">
        <w:rPr>
          <w:sz w:val="24"/>
          <w:szCs w:val="24"/>
        </w:rPr>
        <w:t xml:space="preserve"> respectively.  Thereupon, the matrix Mʹʹ = MMʹ is constructed, an expression for the new eigenvalues λʹʹ(λ,υ,ε) (λʹʹ will not depend on u) is formed.  Then, making reference to Appendix E, the probability distribution of the eigenvalues will evolve according to:</w:t>
      </w:r>
    </w:p>
    <w:p w14:paraId="01664C40" w14:textId="77777777" w:rsidR="00075CE2" w:rsidRPr="00075CE2" w:rsidRDefault="00075CE2" w:rsidP="00075CE2">
      <w:pPr>
        <w:pStyle w:val="NoSpacing"/>
        <w:rPr>
          <w:sz w:val="24"/>
          <w:szCs w:val="24"/>
        </w:rPr>
      </w:pPr>
    </w:p>
    <w:p w14:paraId="4C87F290" w14:textId="77777777" w:rsidR="00075CE2" w:rsidRPr="00075CE2" w:rsidRDefault="00075CE2" w:rsidP="00075CE2">
      <w:pPr>
        <w:pStyle w:val="NoSpacing"/>
        <w:rPr>
          <w:sz w:val="24"/>
          <w:szCs w:val="24"/>
        </w:rPr>
      </w:pPr>
      <w:r w:rsidRPr="00075CE2">
        <w:rPr>
          <w:sz w:val="24"/>
          <w:szCs w:val="24"/>
        </w:rPr>
        <w:object w:dxaOrig="5720" w:dyaOrig="440" w14:anchorId="62DEBA6F">
          <v:shape id="_x0000_i1029" type="#_x0000_t75" style="width:4in;height:24pt" o:ole="">
            <v:imagedata r:id="rId15" o:title=""/>
          </v:shape>
          <o:OLEObject Type="Embed" ProgID="Equation.DSMT4" ShapeID="_x0000_i1029" DrawAspect="Content" ObjectID="_1627817518" r:id="rId16"/>
        </w:object>
      </w:r>
    </w:p>
    <w:p w14:paraId="16716AD0" w14:textId="77777777" w:rsidR="00075CE2" w:rsidRPr="00075CE2" w:rsidRDefault="00075CE2" w:rsidP="00075CE2">
      <w:pPr>
        <w:pStyle w:val="NoSpacing"/>
        <w:rPr>
          <w:sz w:val="24"/>
          <w:szCs w:val="24"/>
        </w:rPr>
      </w:pPr>
    </w:p>
    <w:p w14:paraId="181B6D1B" w14:textId="77777777" w:rsidR="00075CE2" w:rsidRPr="00075CE2" w:rsidRDefault="00075CE2" w:rsidP="00075CE2">
      <w:pPr>
        <w:pStyle w:val="NoSpacing"/>
        <w:rPr>
          <w:sz w:val="24"/>
          <w:szCs w:val="24"/>
        </w:rPr>
      </w:pPr>
      <w:r w:rsidRPr="00075CE2">
        <w:rPr>
          <w:sz w:val="24"/>
          <w:szCs w:val="24"/>
        </w:rPr>
        <w:t>The integral over du can formally be done as there is no u dependence anywhere.  He performs the integral over λ using a Jacobian, J.  Once P and J are expanded in powers of ε, the P</w:t>
      </w:r>
      <w:r w:rsidRPr="00075CE2">
        <w:rPr>
          <w:sz w:val="24"/>
          <w:szCs w:val="24"/>
          <w:vertAlign w:val="subscript"/>
        </w:rPr>
        <w:t>dz</w:t>
      </w:r>
      <w:r w:rsidRPr="00075CE2">
        <w:rPr>
          <w:sz w:val="24"/>
          <w:szCs w:val="24"/>
        </w:rPr>
        <w:t xml:space="preserve"> integral may be performed using the statistical model for ε given above.  Finally, the υ integrals are done within a mean field approximation.  He </w:t>
      </w:r>
      <w:commentRangeStart w:id="3"/>
      <w:r w:rsidRPr="00075CE2">
        <w:rPr>
          <w:sz w:val="24"/>
          <w:szCs w:val="24"/>
        </w:rPr>
        <w:t>obtains</w:t>
      </w:r>
      <w:commentRangeEnd w:id="3"/>
      <w:r w:rsidRPr="00075CE2">
        <w:rPr>
          <w:sz w:val="24"/>
          <w:szCs w:val="24"/>
        </w:rPr>
        <w:commentReference w:id="3"/>
      </w:r>
      <w:r w:rsidRPr="00075CE2">
        <w:rPr>
          <w:sz w:val="24"/>
          <w:szCs w:val="24"/>
        </w:rPr>
        <w:t>,</w:t>
      </w:r>
    </w:p>
    <w:p w14:paraId="6F35597B" w14:textId="77777777" w:rsidR="00075CE2" w:rsidRPr="00075CE2" w:rsidRDefault="00075CE2" w:rsidP="00075CE2">
      <w:pPr>
        <w:pStyle w:val="NoSpacing"/>
        <w:rPr>
          <w:sz w:val="24"/>
          <w:szCs w:val="24"/>
        </w:rPr>
      </w:pPr>
    </w:p>
    <w:p w14:paraId="6CB6B81F" w14:textId="77777777" w:rsidR="00075CE2" w:rsidRPr="00075CE2" w:rsidRDefault="00075CE2" w:rsidP="00075CE2">
      <w:pPr>
        <w:pStyle w:val="NoSpacing"/>
        <w:rPr>
          <w:sz w:val="24"/>
          <w:szCs w:val="24"/>
        </w:rPr>
      </w:pPr>
      <w:r w:rsidRPr="00075CE2">
        <w:rPr>
          <w:sz w:val="24"/>
          <w:szCs w:val="24"/>
        </w:rPr>
        <w:object w:dxaOrig="4840" w:dyaOrig="800" w14:anchorId="15A32C24">
          <v:shape id="_x0000_i1030" type="#_x0000_t75" style="width:240pt;height:42pt" o:ole="">
            <v:imagedata r:id="rId17" o:title=""/>
          </v:shape>
          <o:OLEObject Type="Embed" ProgID="Equation.DSMT4" ShapeID="_x0000_i1030" DrawAspect="Content" ObjectID="_1627817519" r:id="rId18"/>
        </w:object>
      </w:r>
    </w:p>
    <w:p w14:paraId="38C26197" w14:textId="77777777" w:rsidR="00075CE2" w:rsidRPr="00075CE2" w:rsidRDefault="00075CE2" w:rsidP="00075CE2">
      <w:pPr>
        <w:pStyle w:val="NoSpacing"/>
        <w:rPr>
          <w:sz w:val="24"/>
          <w:szCs w:val="24"/>
        </w:rPr>
      </w:pPr>
    </w:p>
    <w:p w14:paraId="1426C017" w14:textId="77777777" w:rsidR="00075CE2" w:rsidRPr="00075CE2" w:rsidRDefault="00075CE2" w:rsidP="00075CE2">
      <w:pPr>
        <w:pStyle w:val="NoSpacing"/>
        <w:rPr>
          <w:sz w:val="24"/>
          <w:szCs w:val="24"/>
        </w:rPr>
      </w:pPr>
      <w:r w:rsidRPr="00075CE2">
        <w:rPr>
          <w:sz w:val="24"/>
          <w:szCs w:val="24"/>
        </w:rPr>
        <w:t>where,</w:t>
      </w:r>
    </w:p>
    <w:p w14:paraId="2DA3EADA" w14:textId="77777777" w:rsidR="00075CE2" w:rsidRPr="00075CE2" w:rsidRDefault="00075CE2" w:rsidP="00075CE2">
      <w:pPr>
        <w:pStyle w:val="NoSpacing"/>
        <w:rPr>
          <w:sz w:val="24"/>
          <w:szCs w:val="24"/>
        </w:rPr>
      </w:pPr>
    </w:p>
    <w:p w14:paraId="04758564" w14:textId="77777777" w:rsidR="00075CE2" w:rsidRPr="00075CE2" w:rsidRDefault="00075CE2" w:rsidP="00075CE2">
      <w:pPr>
        <w:pStyle w:val="NoSpacing"/>
        <w:rPr>
          <w:sz w:val="24"/>
          <w:szCs w:val="24"/>
        </w:rPr>
      </w:pPr>
      <w:r w:rsidRPr="00075CE2">
        <w:rPr>
          <w:sz w:val="24"/>
          <w:szCs w:val="24"/>
        </w:rPr>
        <w:object w:dxaOrig="10920" w:dyaOrig="1480" w14:anchorId="2FE11634">
          <v:shape id="_x0000_i1031" type="#_x0000_t75" style="width:7in;height:66pt" o:ole="">
            <v:imagedata r:id="rId19" o:title=""/>
          </v:shape>
          <o:OLEObject Type="Embed" ProgID="Equation.DSMT4" ShapeID="_x0000_i1031" DrawAspect="Content" ObjectID="_1627817520" r:id="rId20"/>
        </w:object>
      </w:r>
    </w:p>
    <w:p w14:paraId="2B8AF8CA" w14:textId="77777777" w:rsidR="00075CE2" w:rsidRPr="00075CE2" w:rsidRDefault="00075CE2" w:rsidP="00075CE2">
      <w:pPr>
        <w:pStyle w:val="NoSpacing"/>
        <w:rPr>
          <w:sz w:val="24"/>
          <w:szCs w:val="24"/>
        </w:rPr>
      </w:pPr>
    </w:p>
    <w:p w14:paraId="0D771E59" w14:textId="77777777" w:rsidR="00075CE2" w:rsidRPr="00075CE2" w:rsidRDefault="00075CE2" w:rsidP="00075CE2">
      <w:pPr>
        <w:pStyle w:val="NoSpacing"/>
        <w:rPr>
          <w:sz w:val="24"/>
          <w:szCs w:val="24"/>
        </w:rPr>
      </w:pPr>
      <w:r w:rsidRPr="00075CE2">
        <w:rPr>
          <w:sz w:val="24"/>
          <w:szCs w:val="24"/>
        </w:rPr>
        <w:t>and the A, B, C, and D terms all represent certain υ correlations defined below,</w:t>
      </w:r>
    </w:p>
    <w:p w14:paraId="2DD40251" w14:textId="77777777" w:rsidR="00075CE2" w:rsidRPr="00075CE2" w:rsidRDefault="00075CE2" w:rsidP="00075CE2">
      <w:pPr>
        <w:pStyle w:val="NoSpacing"/>
        <w:rPr>
          <w:sz w:val="24"/>
          <w:szCs w:val="24"/>
        </w:rPr>
      </w:pPr>
    </w:p>
    <w:p w14:paraId="3969A9EE" w14:textId="77777777" w:rsidR="00075CE2" w:rsidRPr="00075CE2" w:rsidRDefault="00075CE2" w:rsidP="00075CE2">
      <w:pPr>
        <w:pStyle w:val="NoSpacing"/>
        <w:rPr>
          <w:sz w:val="24"/>
          <w:szCs w:val="24"/>
        </w:rPr>
      </w:pPr>
      <w:r w:rsidRPr="00075CE2">
        <w:rPr>
          <w:sz w:val="24"/>
          <w:szCs w:val="24"/>
        </w:rPr>
        <w:object w:dxaOrig="8040" w:dyaOrig="1880" w14:anchorId="691D9A69">
          <v:shape id="_x0000_i1032" type="#_x0000_t75" style="width:402pt;height:96pt" o:ole="">
            <v:imagedata r:id="rId21" o:title=""/>
          </v:shape>
          <o:OLEObject Type="Embed" ProgID="Equation.DSMT4" ShapeID="_x0000_i1032" DrawAspect="Content" ObjectID="_1627817521" r:id="rId22"/>
        </w:object>
      </w:r>
    </w:p>
    <w:p w14:paraId="25A8D466" w14:textId="77777777" w:rsidR="00075CE2" w:rsidRPr="00075CE2" w:rsidRDefault="00075CE2" w:rsidP="00075CE2">
      <w:pPr>
        <w:pStyle w:val="NoSpacing"/>
        <w:rPr>
          <w:sz w:val="24"/>
          <w:szCs w:val="24"/>
        </w:rPr>
      </w:pPr>
    </w:p>
    <w:p w14:paraId="58E904BA" w14:textId="77777777" w:rsidR="00075CE2" w:rsidRPr="00075CE2" w:rsidRDefault="00075CE2" w:rsidP="00075CE2">
      <w:pPr>
        <w:pStyle w:val="NoSpacing"/>
        <w:rPr>
          <w:sz w:val="24"/>
          <w:szCs w:val="24"/>
        </w:rPr>
      </w:pPr>
      <w:r w:rsidRPr="00075CE2">
        <w:rPr>
          <w:sz w:val="24"/>
          <w:szCs w:val="24"/>
        </w:rPr>
        <w:t xml:space="preserve">The next question to address is, what is reasonable to assume regarding the index dependence of these </w:t>
      </w:r>
      <w:commentRangeStart w:id="4"/>
      <w:r w:rsidRPr="00075CE2">
        <w:rPr>
          <w:sz w:val="24"/>
          <w:szCs w:val="24"/>
        </w:rPr>
        <w:t>terms</w:t>
      </w:r>
      <w:commentRangeEnd w:id="4"/>
      <w:r w:rsidRPr="00075CE2">
        <w:rPr>
          <w:sz w:val="24"/>
          <w:szCs w:val="24"/>
        </w:rPr>
        <w:commentReference w:id="4"/>
      </w:r>
      <w:r w:rsidRPr="00075CE2">
        <w:rPr>
          <w:sz w:val="24"/>
          <w:szCs w:val="24"/>
        </w:rPr>
        <w:t>?  The author considers B = C as likely, and certainly true if TRS is present.  Then two arguments are made for A and D being diagonal.  The first involves expressing A and D in terms of the υ</w:t>
      </w:r>
      <w:r w:rsidRPr="00075CE2">
        <w:rPr>
          <w:sz w:val="24"/>
          <w:szCs w:val="24"/>
          <w:vertAlign w:val="subscript"/>
        </w:rPr>
        <w:t>mn</w:t>
      </w:r>
      <w:r w:rsidRPr="00075CE2">
        <w:rPr>
          <w:sz w:val="24"/>
          <w:szCs w:val="24"/>
        </w:rPr>
        <w:t>’s modulus and phase.  It is argued that even without presuming random phases for the υ</w:t>
      </w:r>
      <w:r w:rsidRPr="00075CE2">
        <w:rPr>
          <w:sz w:val="24"/>
          <w:szCs w:val="24"/>
          <w:vertAlign w:val="subscript"/>
        </w:rPr>
        <w:t>12</w:t>
      </w:r>
      <w:r w:rsidRPr="00075CE2">
        <w:rPr>
          <w:sz w:val="24"/>
          <w:szCs w:val="24"/>
        </w:rPr>
        <w:t xml:space="preserve"> matrix elements, these terms will be diagonal.  The latter argument approaches the situation from a different perspective.  In a separate series of papers, he argues that the correct handling of the scattering matrix to conductance formulas requires the introduction of two weakly transparent matrices on either side of the conductor, which can be thought of as the conductors ‘skin’ resistance.  This</w:t>
      </w:r>
      <w:commentRangeStart w:id="5"/>
      <w:r w:rsidRPr="00075CE2">
        <w:rPr>
          <w:sz w:val="24"/>
          <w:szCs w:val="24"/>
        </w:rPr>
        <w:t xml:space="preserve"> is because, in this limit whereby T</w:t>
      </w:r>
      <w:r w:rsidRPr="00075CE2">
        <w:rPr>
          <w:sz w:val="24"/>
          <w:szCs w:val="24"/>
          <w:vertAlign w:val="subscript"/>
        </w:rPr>
        <w:t>n</w:t>
      </w:r>
      <w:r w:rsidRPr="00075CE2">
        <w:rPr>
          <w:sz w:val="24"/>
          <w:szCs w:val="24"/>
        </w:rPr>
        <w:t xml:space="preserve"> would be small, the physically appropriate conductance formula g = g</w:t>
      </w:r>
      <w:r w:rsidRPr="00075CE2">
        <w:rPr>
          <w:sz w:val="24"/>
          <w:szCs w:val="24"/>
          <w:vertAlign w:val="subscript"/>
        </w:rPr>
        <w:t>0</w:t>
      </w:r>
      <w:r w:rsidRPr="00075CE2">
        <w:rPr>
          <w:sz w:val="24"/>
          <w:szCs w:val="24"/>
        </w:rPr>
        <w:t>ΣT</w:t>
      </w:r>
      <w:r w:rsidRPr="00075CE2">
        <w:rPr>
          <w:sz w:val="24"/>
          <w:szCs w:val="24"/>
          <w:vertAlign w:val="subscript"/>
        </w:rPr>
        <w:t>n</w:t>
      </w:r>
      <w:r w:rsidRPr="00075CE2">
        <w:rPr>
          <w:sz w:val="24"/>
          <w:szCs w:val="24"/>
        </w:rPr>
        <w:t>/(1-T</w:t>
      </w:r>
      <w:r w:rsidRPr="00075CE2">
        <w:rPr>
          <w:sz w:val="24"/>
          <w:szCs w:val="24"/>
          <w:vertAlign w:val="subscript"/>
        </w:rPr>
        <w:t>n</w:t>
      </w:r>
      <w:r w:rsidRPr="00075CE2">
        <w:rPr>
          <w:sz w:val="24"/>
          <w:szCs w:val="24"/>
        </w:rPr>
        <w:t>) would reduce to the one, g = g</w:t>
      </w:r>
      <w:r w:rsidRPr="00075CE2">
        <w:rPr>
          <w:sz w:val="24"/>
          <w:szCs w:val="24"/>
          <w:vertAlign w:val="subscript"/>
        </w:rPr>
        <w:t>0</w:t>
      </w:r>
      <w:r w:rsidRPr="00075CE2">
        <w:rPr>
          <w:sz w:val="24"/>
          <w:szCs w:val="24"/>
        </w:rPr>
        <w:t>ΣT</w:t>
      </w:r>
      <w:r w:rsidRPr="00075CE2">
        <w:rPr>
          <w:sz w:val="24"/>
          <w:szCs w:val="24"/>
          <w:vertAlign w:val="subscript"/>
        </w:rPr>
        <w:t>n</w:t>
      </w:r>
      <w:r w:rsidRPr="00075CE2">
        <w:rPr>
          <w:sz w:val="24"/>
          <w:szCs w:val="24"/>
        </w:rPr>
        <w:t xml:space="preserve"> that has been succesfully used to predict the various well known properties of the conductance distribution, especially in the metallic regime, such as UCF, and its Gaussian profile, etc</w:t>
      </w:r>
      <w:commentRangeEnd w:id="5"/>
      <w:r w:rsidRPr="00075CE2">
        <w:rPr>
          <w:sz w:val="24"/>
          <w:szCs w:val="24"/>
        </w:rPr>
        <w:commentReference w:id="5"/>
      </w:r>
      <w:r w:rsidRPr="00075CE2">
        <w:rPr>
          <w:sz w:val="24"/>
          <w:szCs w:val="24"/>
        </w:rPr>
        <w:t>.  He argues that these M</w:t>
      </w:r>
      <w:r w:rsidRPr="00075CE2">
        <w:rPr>
          <w:sz w:val="24"/>
          <w:szCs w:val="24"/>
          <w:vertAlign w:val="subscript"/>
        </w:rPr>
        <w:t>κ</w:t>
      </w:r>
      <w:r w:rsidRPr="00075CE2">
        <w:rPr>
          <w:sz w:val="24"/>
          <w:szCs w:val="24"/>
        </w:rPr>
        <w:t xml:space="preserve"> will force the aforementioned angular averages into a diagonal form.  To see how, we demand that this form satisfies the usual form of M, which it must since it possesses the same symmetry. </w:t>
      </w:r>
    </w:p>
    <w:p w14:paraId="7E672BD5" w14:textId="77777777" w:rsidR="00075CE2" w:rsidRPr="00075CE2" w:rsidRDefault="00075CE2" w:rsidP="00075CE2">
      <w:pPr>
        <w:pStyle w:val="NoSpacing"/>
        <w:rPr>
          <w:sz w:val="24"/>
          <w:szCs w:val="24"/>
        </w:rPr>
      </w:pPr>
    </w:p>
    <w:p w14:paraId="57098988" w14:textId="77777777" w:rsidR="00075CE2" w:rsidRPr="00075CE2" w:rsidRDefault="00075CE2" w:rsidP="00075CE2">
      <w:pPr>
        <w:pStyle w:val="NoSpacing"/>
        <w:rPr>
          <w:sz w:val="24"/>
          <w:szCs w:val="24"/>
        </w:rPr>
      </w:pPr>
      <w:r w:rsidRPr="00075CE2">
        <w:rPr>
          <w:sz w:val="24"/>
          <w:szCs w:val="24"/>
        </w:rPr>
        <w:object w:dxaOrig="5260" w:dyaOrig="760" w14:anchorId="2FB99FF6">
          <v:shape id="_x0000_i1033" type="#_x0000_t75" style="width:264pt;height:36pt" o:ole="">
            <v:imagedata r:id="rId23" o:title=""/>
          </v:shape>
          <o:OLEObject Type="Embed" ProgID="Equation.DSMT4" ShapeID="_x0000_i1033" DrawAspect="Content" ObjectID="_1627817522" r:id="rId24"/>
        </w:object>
      </w:r>
    </w:p>
    <w:p w14:paraId="23EE09B0" w14:textId="77777777" w:rsidR="00075CE2" w:rsidRPr="00075CE2" w:rsidRDefault="00075CE2" w:rsidP="00075CE2">
      <w:pPr>
        <w:pStyle w:val="NoSpacing"/>
        <w:rPr>
          <w:sz w:val="24"/>
          <w:szCs w:val="24"/>
        </w:rPr>
      </w:pPr>
    </w:p>
    <w:p w14:paraId="7DF67243" w14:textId="77777777" w:rsidR="00075CE2" w:rsidRPr="00075CE2" w:rsidRDefault="00075CE2" w:rsidP="00075CE2">
      <w:pPr>
        <w:pStyle w:val="NoSpacing"/>
        <w:rPr>
          <w:sz w:val="24"/>
          <w:szCs w:val="24"/>
        </w:rPr>
      </w:pPr>
      <w:r w:rsidRPr="00075CE2">
        <w:rPr>
          <w:sz w:val="24"/>
          <w:szCs w:val="24"/>
        </w:rPr>
        <w:t>Demanding the polar form of M that we’ve been using to develop the GDMPK, fit this structure requires:</w:t>
      </w:r>
    </w:p>
    <w:p w14:paraId="728A5F8F" w14:textId="77777777" w:rsidR="00075CE2" w:rsidRPr="00075CE2" w:rsidRDefault="00075CE2" w:rsidP="00075CE2">
      <w:pPr>
        <w:pStyle w:val="NoSpacing"/>
        <w:rPr>
          <w:sz w:val="24"/>
          <w:szCs w:val="24"/>
        </w:rPr>
      </w:pPr>
    </w:p>
    <w:p w14:paraId="4180EE74" w14:textId="77777777" w:rsidR="00075CE2" w:rsidRPr="00075CE2" w:rsidRDefault="00075CE2" w:rsidP="00075CE2">
      <w:pPr>
        <w:pStyle w:val="NoSpacing"/>
        <w:rPr>
          <w:sz w:val="24"/>
          <w:szCs w:val="24"/>
        </w:rPr>
      </w:pPr>
      <w:r w:rsidRPr="00075CE2">
        <w:rPr>
          <w:sz w:val="24"/>
          <w:szCs w:val="24"/>
        </w:rPr>
        <w:object w:dxaOrig="1960" w:dyaOrig="1640" w14:anchorId="7F3A76D5">
          <v:shape id="_x0000_i1034" type="#_x0000_t75" style="width:96pt;height:84pt" o:ole="">
            <v:imagedata r:id="rId25" o:title=""/>
          </v:shape>
          <o:OLEObject Type="Embed" ProgID="Equation.DSMT4" ShapeID="_x0000_i1034" DrawAspect="Content" ObjectID="_1627817523" r:id="rId26"/>
        </w:object>
      </w:r>
    </w:p>
    <w:p w14:paraId="0A48BB93" w14:textId="77777777" w:rsidR="00075CE2" w:rsidRPr="00075CE2" w:rsidRDefault="00075CE2" w:rsidP="00075CE2">
      <w:pPr>
        <w:pStyle w:val="NoSpacing"/>
        <w:rPr>
          <w:sz w:val="24"/>
          <w:szCs w:val="24"/>
        </w:rPr>
      </w:pPr>
    </w:p>
    <w:p w14:paraId="2350AB4E" w14:textId="5BC260ED" w:rsidR="00075CE2" w:rsidRPr="00075CE2" w:rsidRDefault="00075CE2" w:rsidP="00075CE2">
      <w:pPr>
        <w:pStyle w:val="NoSpacing"/>
        <w:rPr>
          <w:sz w:val="24"/>
          <w:szCs w:val="24"/>
        </w:rPr>
      </w:pPr>
      <w:r w:rsidRPr="00075CE2">
        <w:rPr>
          <w:sz w:val="24"/>
          <w:szCs w:val="24"/>
        </w:rPr>
        <w:t xml:space="preserve">where </w:t>
      </w:r>
      <m:oMath>
        <m:acc>
          <m:accPr>
            <m:chr m:val="̃"/>
            <m:ctrlPr>
              <w:rPr>
                <w:rFonts w:ascii="Cambria Math" w:hAnsi="Cambria Math"/>
                <w:i/>
                <w:sz w:val="24"/>
                <w:szCs w:val="24"/>
              </w:rPr>
            </m:ctrlPr>
          </m:accPr>
          <m:e>
            <m:r>
              <w:rPr>
                <w:rFonts w:ascii="Cambria Math" w:hAnsi="Cambria Math"/>
                <w:sz w:val="24"/>
                <w:szCs w:val="24"/>
              </w:rPr>
              <m:t>M</m:t>
            </m:r>
          </m:e>
        </m:acc>
      </m:oMath>
      <w:r w:rsidRPr="00075CE2">
        <w:rPr>
          <w:sz w:val="24"/>
          <w:szCs w:val="24"/>
        </w:rPr>
        <w:t xml:space="preserve"> = M</w:t>
      </w:r>
      <w:r w:rsidRPr="00075CE2">
        <w:rPr>
          <w:sz w:val="24"/>
          <w:szCs w:val="24"/>
          <w:vertAlign w:val="subscript"/>
        </w:rPr>
        <w:t>11</w:t>
      </w:r>
      <w:r w:rsidRPr="00075CE2">
        <w:rPr>
          <w:sz w:val="24"/>
          <w:szCs w:val="24"/>
        </w:rPr>
        <w:t xml:space="preserve"> – M</w:t>
      </w:r>
      <w:r w:rsidRPr="00075CE2">
        <w:rPr>
          <w:sz w:val="24"/>
          <w:szCs w:val="24"/>
          <w:vertAlign w:val="subscript"/>
        </w:rPr>
        <w:t>12</w:t>
      </w:r>
      <w:r w:rsidRPr="00075CE2">
        <w:rPr>
          <w:sz w:val="24"/>
          <w:szCs w:val="24"/>
        </w:rPr>
        <w:t xml:space="preserve"> + M</w:t>
      </w:r>
      <w:r w:rsidRPr="00075CE2">
        <w:rPr>
          <w:sz w:val="24"/>
          <w:szCs w:val="24"/>
          <w:vertAlign w:val="subscript"/>
        </w:rPr>
        <w:t>21</w:t>
      </w:r>
      <w:r w:rsidRPr="00075CE2">
        <w:rPr>
          <w:sz w:val="24"/>
          <w:szCs w:val="24"/>
        </w:rPr>
        <w:t xml:space="preserve"> – M</w:t>
      </w:r>
      <w:r w:rsidRPr="00075CE2">
        <w:rPr>
          <w:sz w:val="24"/>
          <w:szCs w:val="24"/>
          <w:vertAlign w:val="subscript"/>
        </w:rPr>
        <w:t>22</w:t>
      </w:r>
      <w:r w:rsidRPr="00075CE2">
        <w:rPr>
          <w:sz w:val="24"/>
          <w:szCs w:val="24"/>
        </w:rPr>
        <w:t>.  In the large λ limit, these imply,</w:t>
      </w:r>
    </w:p>
    <w:p w14:paraId="68C88BF3" w14:textId="77777777" w:rsidR="00075CE2" w:rsidRPr="00075CE2" w:rsidRDefault="00075CE2" w:rsidP="00075CE2">
      <w:pPr>
        <w:pStyle w:val="NoSpacing"/>
        <w:rPr>
          <w:sz w:val="24"/>
          <w:szCs w:val="24"/>
        </w:rPr>
      </w:pPr>
    </w:p>
    <w:p w14:paraId="70ADE774" w14:textId="77777777" w:rsidR="00075CE2" w:rsidRPr="00075CE2" w:rsidRDefault="00075CE2" w:rsidP="00075CE2">
      <w:pPr>
        <w:pStyle w:val="NoSpacing"/>
        <w:rPr>
          <w:sz w:val="24"/>
          <w:szCs w:val="24"/>
        </w:rPr>
      </w:pPr>
      <w:r w:rsidRPr="00075CE2">
        <w:rPr>
          <w:sz w:val="24"/>
          <w:szCs w:val="24"/>
        </w:rPr>
        <w:object w:dxaOrig="700" w:dyaOrig="360" w14:anchorId="00EDBAC0">
          <v:shape id="_x0000_i1035" type="#_x0000_t75" style="width:36pt;height:18pt" o:ole="">
            <v:imagedata r:id="rId27" o:title=""/>
          </v:shape>
          <o:OLEObject Type="Embed" ProgID="Equation.DSMT4" ShapeID="_x0000_i1035" DrawAspect="Content" ObjectID="_1627817524" r:id="rId28"/>
        </w:object>
      </w:r>
    </w:p>
    <w:p w14:paraId="5A9548D9" w14:textId="77777777" w:rsidR="00075CE2" w:rsidRPr="00075CE2" w:rsidRDefault="00075CE2" w:rsidP="00075CE2">
      <w:pPr>
        <w:pStyle w:val="NoSpacing"/>
        <w:rPr>
          <w:sz w:val="24"/>
          <w:szCs w:val="24"/>
        </w:rPr>
      </w:pPr>
    </w:p>
    <w:p w14:paraId="2C18827A" w14:textId="77777777" w:rsidR="00075CE2" w:rsidRPr="00075CE2" w:rsidRDefault="00075CE2" w:rsidP="00075CE2">
      <w:pPr>
        <w:pStyle w:val="NoSpacing"/>
        <w:rPr>
          <w:sz w:val="24"/>
          <w:szCs w:val="24"/>
        </w:rPr>
      </w:pPr>
      <w:bookmarkStart w:id="6" w:name="_Hlk525705"/>
      <w:r w:rsidRPr="00075CE2">
        <w:rPr>
          <w:sz w:val="24"/>
          <w:szCs w:val="24"/>
        </w:rPr>
        <w:t>But making this simplification to A</w:t>
      </w:r>
      <w:r w:rsidRPr="00075CE2">
        <w:rPr>
          <w:sz w:val="24"/>
          <w:szCs w:val="24"/>
          <w:vertAlign w:val="subscript"/>
        </w:rPr>
        <w:t>ij</w:t>
      </w:r>
      <w:r w:rsidRPr="00075CE2">
        <w:rPr>
          <w:sz w:val="24"/>
          <w:szCs w:val="24"/>
        </w:rPr>
        <w:t>, for instance, would eliminate that term, which predictably reduces us to the extreme limit of non-interacting channels.  So if we back up from that limit, we may write:</w:t>
      </w:r>
    </w:p>
    <w:p w14:paraId="43524D66" w14:textId="77777777" w:rsidR="00075CE2" w:rsidRPr="00075CE2" w:rsidRDefault="00075CE2" w:rsidP="00075CE2">
      <w:pPr>
        <w:pStyle w:val="NoSpacing"/>
        <w:rPr>
          <w:sz w:val="24"/>
          <w:szCs w:val="24"/>
        </w:rPr>
      </w:pPr>
    </w:p>
    <w:p w14:paraId="47701C0B" w14:textId="77777777" w:rsidR="00075CE2" w:rsidRPr="00075CE2" w:rsidRDefault="00075CE2" w:rsidP="00075CE2">
      <w:pPr>
        <w:pStyle w:val="NoSpacing"/>
        <w:rPr>
          <w:sz w:val="24"/>
          <w:szCs w:val="24"/>
        </w:rPr>
      </w:pPr>
      <w:r w:rsidRPr="00075CE2">
        <w:rPr>
          <w:sz w:val="24"/>
          <w:szCs w:val="24"/>
        </w:rPr>
        <w:object w:dxaOrig="920" w:dyaOrig="380" w14:anchorId="3B22047C">
          <v:shape id="_x0000_i1036" type="#_x0000_t75" style="width:48pt;height:18pt" o:ole="">
            <v:imagedata r:id="rId29" o:title=""/>
          </v:shape>
          <o:OLEObject Type="Embed" ProgID="Equation.DSMT4" ShapeID="_x0000_i1036" DrawAspect="Content" ObjectID="_1627817525" r:id="rId30"/>
        </w:object>
      </w:r>
    </w:p>
    <w:p w14:paraId="32F0B19B" w14:textId="77777777" w:rsidR="00075CE2" w:rsidRPr="00075CE2" w:rsidRDefault="00075CE2" w:rsidP="00075CE2">
      <w:pPr>
        <w:pStyle w:val="NoSpacing"/>
        <w:rPr>
          <w:sz w:val="24"/>
          <w:szCs w:val="24"/>
        </w:rPr>
      </w:pPr>
    </w:p>
    <w:p w14:paraId="56DA5874" w14:textId="77777777" w:rsidR="00075CE2" w:rsidRPr="00075CE2" w:rsidRDefault="00075CE2" w:rsidP="00075CE2">
      <w:pPr>
        <w:pStyle w:val="NoSpacing"/>
        <w:rPr>
          <w:sz w:val="24"/>
          <w:szCs w:val="24"/>
        </w:rPr>
      </w:pPr>
      <w:r w:rsidRPr="00075CE2">
        <w:rPr>
          <w:sz w:val="24"/>
          <w:szCs w:val="24"/>
        </w:rPr>
        <w:t xml:space="preserve">where h is a Hermitian matrix, and considered small in some sense.  </w:t>
      </w:r>
      <w:bookmarkEnd w:id="6"/>
      <w:r w:rsidRPr="00075CE2">
        <w:rPr>
          <w:sz w:val="24"/>
          <w:szCs w:val="24"/>
        </w:rPr>
        <w:t>If this definition is inserted into A and D, and expanded for small h, then assuming h</w:t>
      </w:r>
      <w:r w:rsidRPr="00075CE2">
        <w:rPr>
          <w:sz w:val="24"/>
          <w:szCs w:val="24"/>
          <w:vertAlign w:val="subscript"/>
        </w:rPr>
        <w:t>mn</w:t>
      </w:r>
      <w:r w:rsidRPr="00075CE2">
        <w:rPr>
          <w:sz w:val="24"/>
          <w:szCs w:val="24"/>
        </w:rPr>
        <w:t xml:space="preserve"> is only correlated with itself, </w:t>
      </w:r>
      <w:commentRangeStart w:id="7"/>
      <w:r w:rsidRPr="00075CE2">
        <w:rPr>
          <w:sz w:val="24"/>
          <w:szCs w:val="24"/>
        </w:rPr>
        <w:t>he arrives at the diagonality conclusion</w:t>
      </w:r>
      <w:commentRangeEnd w:id="7"/>
      <w:r w:rsidRPr="00075CE2">
        <w:rPr>
          <w:sz w:val="24"/>
          <w:szCs w:val="24"/>
        </w:rPr>
        <w:commentReference w:id="7"/>
      </w:r>
      <w:r w:rsidRPr="00075CE2">
        <w:rPr>
          <w:sz w:val="24"/>
          <w:szCs w:val="24"/>
        </w:rPr>
        <w:t>.  Under this latter approximation, we find, defining K</w:t>
      </w:r>
      <w:r w:rsidRPr="00075CE2">
        <w:rPr>
          <w:sz w:val="24"/>
          <w:szCs w:val="24"/>
          <w:vertAlign w:val="subscript"/>
        </w:rPr>
        <w:t>ij</w:t>
      </w:r>
      <w:r w:rsidRPr="00075CE2">
        <w:rPr>
          <w:sz w:val="24"/>
          <w:szCs w:val="24"/>
        </w:rPr>
        <w:t xml:space="preserve"> = (1/2)(B</w:t>
      </w:r>
      <w:r w:rsidRPr="00075CE2">
        <w:rPr>
          <w:sz w:val="24"/>
          <w:szCs w:val="24"/>
          <w:vertAlign w:val="subscript"/>
        </w:rPr>
        <w:t>ij</w:t>
      </w:r>
      <w:r w:rsidRPr="00075CE2">
        <w:rPr>
          <w:sz w:val="24"/>
          <w:szCs w:val="24"/>
        </w:rPr>
        <w:t xml:space="preserve"> + C</w:t>
      </w:r>
      <w:r w:rsidRPr="00075CE2">
        <w:rPr>
          <w:sz w:val="24"/>
          <w:szCs w:val="24"/>
          <w:vertAlign w:val="subscript"/>
        </w:rPr>
        <w:t>ij</w:t>
      </w:r>
      <w:r w:rsidRPr="00075CE2">
        <w:rPr>
          <w:sz w:val="24"/>
          <w:szCs w:val="24"/>
        </w:rPr>
        <w:t xml:space="preserve"> + D</w:t>
      </w:r>
      <w:r w:rsidRPr="00075CE2">
        <w:rPr>
          <w:sz w:val="24"/>
          <w:szCs w:val="24"/>
          <w:vertAlign w:val="subscript"/>
        </w:rPr>
        <w:t>ij</w:t>
      </w:r>
      <w:r w:rsidRPr="00075CE2">
        <w:rPr>
          <w:sz w:val="24"/>
          <w:szCs w:val="24"/>
        </w:rPr>
        <w:t>):</w:t>
      </w:r>
    </w:p>
    <w:p w14:paraId="11804F7B" w14:textId="77777777" w:rsidR="00075CE2" w:rsidRPr="00075CE2" w:rsidRDefault="00075CE2" w:rsidP="00075CE2">
      <w:pPr>
        <w:pStyle w:val="NoSpacing"/>
        <w:rPr>
          <w:sz w:val="24"/>
          <w:szCs w:val="24"/>
        </w:rPr>
      </w:pPr>
    </w:p>
    <w:p w14:paraId="0275E666" w14:textId="77777777" w:rsidR="00075CE2" w:rsidRPr="00075CE2" w:rsidRDefault="00075CE2" w:rsidP="00075CE2">
      <w:pPr>
        <w:pStyle w:val="NoSpacing"/>
        <w:rPr>
          <w:sz w:val="24"/>
          <w:szCs w:val="24"/>
        </w:rPr>
      </w:pPr>
      <w:r w:rsidRPr="00075CE2">
        <w:rPr>
          <w:sz w:val="24"/>
          <w:szCs w:val="24"/>
        </w:rPr>
        <w:object w:dxaOrig="7040" w:dyaOrig="760" w14:anchorId="2312CD62">
          <v:shape id="_x0000_i1037" type="#_x0000_t75" style="width:383.4pt;height:42pt" o:ole="">
            <v:imagedata r:id="rId31" o:title=""/>
          </v:shape>
          <o:OLEObject Type="Embed" ProgID="Equation.DSMT4" ShapeID="_x0000_i1037" DrawAspect="Content" ObjectID="_1627817526" r:id="rId32"/>
        </w:object>
      </w:r>
    </w:p>
    <w:p w14:paraId="001479D3" w14:textId="77777777" w:rsidR="00075CE2" w:rsidRPr="00075CE2" w:rsidRDefault="00075CE2" w:rsidP="00075CE2">
      <w:pPr>
        <w:pStyle w:val="NoSpacing"/>
        <w:rPr>
          <w:sz w:val="24"/>
          <w:szCs w:val="24"/>
        </w:rPr>
      </w:pPr>
    </w:p>
    <w:p w14:paraId="2C9251EC" w14:textId="77777777" w:rsidR="00075CE2" w:rsidRPr="00075CE2" w:rsidRDefault="00075CE2" w:rsidP="00075CE2">
      <w:pPr>
        <w:pStyle w:val="NoSpacing"/>
        <w:rPr>
          <w:sz w:val="24"/>
          <w:szCs w:val="24"/>
        </w:rPr>
      </w:pPr>
      <w:r w:rsidRPr="00075CE2">
        <w:rPr>
          <w:sz w:val="24"/>
          <w:szCs w:val="24"/>
        </w:rPr>
        <w:t>where,</w:t>
      </w:r>
    </w:p>
    <w:p w14:paraId="045D930A" w14:textId="77777777" w:rsidR="00075CE2" w:rsidRPr="00075CE2" w:rsidRDefault="00075CE2" w:rsidP="00075CE2">
      <w:pPr>
        <w:pStyle w:val="NoSpacing"/>
        <w:rPr>
          <w:sz w:val="24"/>
          <w:szCs w:val="24"/>
        </w:rPr>
      </w:pPr>
    </w:p>
    <w:p w14:paraId="14DE9401" w14:textId="77777777" w:rsidR="00075CE2" w:rsidRPr="00075CE2" w:rsidRDefault="00075CE2" w:rsidP="00075CE2">
      <w:pPr>
        <w:pStyle w:val="NoSpacing"/>
        <w:rPr>
          <w:sz w:val="24"/>
          <w:szCs w:val="24"/>
        </w:rPr>
      </w:pPr>
      <w:r w:rsidRPr="00075CE2">
        <w:rPr>
          <w:sz w:val="24"/>
          <w:szCs w:val="24"/>
        </w:rPr>
        <w:object w:dxaOrig="4300" w:dyaOrig="900" w14:anchorId="235E00B8">
          <v:shape id="_x0000_i1038" type="#_x0000_t75" style="width:249.6pt;height:48pt" o:ole="">
            <v:imagedata r:id="rId33" o:title=""/>
          </v:shape>
          <o:OLEObject Type="Embed" ProgID="Equation.DSMT4" ShapeID="_x0000_i1038" DrawAspect="Content" ObjectID="_1627817527" r:id="rId34"/>
        </w:object>
      </w:r>
    </w:p>
    <w:p w14:paraId="39E0B062" w14:textId="77777777" w:rsidR="00075CE2" w:rsidRPr="00075CE2" w:rsidRDefault="00075CE2" w:rsidP="00075CE2">
      <w:pPr>
        <w:pStyle w:val="NoSpacing"/>
        <w:rPr>
          <w:sz w:val="24"/>
          <w:szCs w:val="24"/>
        </w:rPr>
      </w:pPr>
    </w:p>
    <w:p w14:paraId="7BDB82C4" w14:textId="77777777" w:rsidR="00075CE2" w:rsidRPr="00075CE2" w:rsidRDefault="00075CE2" w:rsidP="00075CE2">
      <w:pPr>
        <w:pStyle w:val="NoSpacing"/>
        <w:rPr>
          <w:sz w:val="24"/>
          <w:szCs w:val="24"/>
        </w:rPr>
      </w:pPr>
      <w:r w:rsidRPr="00075CE2">
        <w:rPr>
          <w:sz w:val="24"/>
          <w:szCs w:val="24"/>
        </w:rPr>
        <w:t>Under the RPA, this definition of K</w:t>
      </w:r>
      <w:r w:rsidRPr="00075CE2">
        <w:rPr>
          <w:sz w:val="24"/>
          <w:szCs w:val="24"/>
          <w:vertAlign w:val="subscript"/>
        </w:rPr>
        <w:t>mn</w:t>
      </w:r>
      <w:r w:rsidRPr="00075CE2">
        <w:rPr>
          <w:sz w:val="24"/>
          <w:szCs w:val="24"/>
        </w:rPr>
        <w:t xml:space="preserve"> will reduce to the Muttalib version.  And one will also note that a random phase approximation will reduce γ</w:t>
      </w:r>
      <w:r w:rsidRPr="00075CE2">
        <w:rPr>
          <w:sz w:val="24"/>
          <w:szCs w:val="24"/>
          <w:vertAlign w:val="subscript"/>
        </w:rPr>
        <w:t>n</w:t>
      </w:r>
      <w:r w:rsidRPr="00075CE2">
        <w:rPr>
          <w:sz w:val="24"/>
          <w:szCs w:val="24"/>
        </w:rPr>
        <w:t xml:space="preserve"> → 0, returning us to an equation similar to the Muttalib version of the DMPK.  The former diagonal approximation will also reduce to an equation of this form, though with different definitions of the parameters.  An equation for the Lyapunov exponents is also written down, within this model.  As one would expect, the γ term plays a substantial role.  </w:t>
      </w:r>
      <w:commentRangeStart w:id="8"/>
      <w:r w:rsidRPr="00075CE2">
        <w:rPr>
          <w:sz w:val="24"/>
          <w:szCs w:val="24"/>
        </w:rPr>
        <w:t>When present, it will invalidate the sum rule alleged prior by Muttalib et all</w:t>
      </w:r>
      <w:commentRangeEnd w:id="8"/>
      <w:r w:rsidRPr="00075CE2">
        <w:rPr>
          <w:sz w:val="24"/>
          <w:szCs w:val="24"/>
        </w:rPr>
        <w:commentReference w:id="8"/>
      </w:r>
      <w:r w:rsidRPr="00075CE2">
        <w:rPr>
          <w:sz w:val="24"/>
          <w:szCs w:val="24"/>
        </w:rPr>
        <w:t xml:space="preserve">.  Additionally, the author argues that it pushes the exponents far enough apart to be effectively non-interacting, supporting his contention that the </w:t>
      </w:r>
      <w:commentRangeStart w:id="9"/>
      <w:r w:rsidRPr="00075CE2">
        <w:rPr>
          <w:sz w:val="24"/>
          <w:szCs w:val="24"/>
        </w:rPr>
        <w:t>exponents are normally distributed about their mean, with effectively non-overlapping tails</w:t>
      </w:r>
      <w:commentRangeEnd w:id="9"/>
      <w:r w:rsidRPr="00075CE2">
        <w:rPr>
          <w:sz w:val="24"/>
          <w:szCs w:val="24"/>
        </w:rPr>
        <w:commentReference w:id="9"/>
      </w:r>
      <w:r w:rsidRPr="00075CE2">
        <w:rPr>
          <w:sz w:val="24"/>
          <w:szCs w:val="24"/>
        </w:rPr>
        <w:t xml:space="preserve">.  This would imply, even in 3D, an effectively Gaussian distribution for P(lng).  This would contradict the implications of the previous work, which predicts a Gaussian distribution becomes less appropriate for small g because it finds the distribution possesses a skewness which asymptotically increases to 1 or so.  It is of note to mention that using the aforementioned microscopic models for the transfer matrix building block </w:t>
      </w:r>
      <w:r w:rsidRPr="00075CE2">
        <w:rPr>
          <w:b/>
          <w:sz w:val="24"/>
          <w:szCs w:val="24"/>
        </w:rPr>
        <w:t>M</w:t>
      </w:r>
      <w:r w:rsidRPr="00075CE2">
        <w:rPr>
          <w:sz w:val="24"/>
          <w:szCs w:val="24"/>
        </w:rPr>
        <w:t xml:space="preserve">ʹ does not produce the same terms the author has found with his model, and that in fact a diagonal approximation with these models is equivalent to the RPA.  Once again, this highlights the open question of what features a statistical model needs to have.  </w:t>
      </w:r>
    </w:p>
    <w:p w14:paraId="2F349596" w14:textId="77777777" w:rsidR="00075CE2" w:rsidRPr="00075CE2" w:rsidRDefault="00075CE2" w:rsidP="00075CE2">
      <w:pPr>
        <w:pStyle w:val="NoSpacing"/>
        <w:rPr>
          <w:sz w:val="24"/>
          <w:szCs w:val="24"/>
        </w:rPr>
      </w:pPr>
    </w:p>
    <w:p w14:paraId="0F5B630D" w14:textId="77777777" w:rsidR="00075CE2" w:rsidRPr="00075CE2" w:rsidRDefault="00075CE2" w:rsidP="00075CE2">
      <w:pPr>
        <w:pStyle w:val="NoSpacing"/>
        <w:rPr>
          <w:sz w:val="24"/>
          <w:szCs w:val="24"/>
        </w:rPr>
      </w:pPr>
      <w:r w:rsidRPr="00075CE2">
        <w:rPr>
          <w:sz w:val="24"/>
          <w:szCs w:val="24"/>
        </w:rPr>
        <w:t xml:space="preserve">In a previous paper, Suslov demonstrates why this extra γ term is useful, and a brief digression is informative.  </w:t>
      </w:r>
      <w:commentRangeStart w:id="10"/>
      <w:r w:rsidRPr="00075CE2">
        <w:rPr>
          <w:sz w:val="24"/>
          <w:szCs w:val="24"/>
        </w:rPr>
        <w:t>The author shows that using this equation as a guide, he can construct a scaling equation which reproduces the conductance cumulants from the NLσM in d = 2+ε dimensions</w:t>
      </w:r>
      <w:commentRangeEnd w:id="10"/>
      <w:r w:rsidRPr="00075CE2">
        <w:rPr>
          <w:sz w:val="24"/>
          <w:szCs w:val="24"/>
        </w:rPr>
        <w:commentReference w:id="10"/>
      </w:r>
      <w:r w:rsidRPr="00075CE2">
        <w:rPr>
          <w:sz w:val="24"/>
          <w:szCs w:val="24"/>
        </w:rPr>
        <w:t xml:space="preserve">, provide a good qualitative match to the 3D critical distribution.  The general approach is not to solve the GDMPK equation itself, but to take a simpler, hopefully equivalent tack, that uses its 1D version within Shapiro’s scaling scheme.  We start with a 2+ε dimensional conductor: </w:t>
      </w:r>
    </w:p>
    <w:p w14:paraId="3FF3AF1B" w14:textId="77777777" w:rsidR="00075CE2" w:rsidRPr="00075CE2" w:rsidRDefault="00075CE2" w:rsidP="00075CE2">
      <w:pPr>
        <w:pStyle w:val="NoSpacing"/>
        <w:rPr>
          <w:sz w:val="24"/>
          <w:szCs w:val="24"/>
        </w:rPr>
      </w:pPr>
    </w:p>
    <w:p w14:paraId="0291804B" w14:textId="77777777" w:rsidR="00075CE2" w:rsidRPr="00075CE2" w:rsidRDefault="00075CE2" w:rsidP="00075CE2">
      <w:pPr>
        <w:pStyle w:val="NoSpacing"/>
        <w:rPr>
          <w:sz w:val="24"/>
          <w:szCs w:val="24"/>
        </w:rPr>
      </w:pPr>
      <w:r w:rsidRPr="00075CE2">
        <w:rPr>
          <w:sz w:val="24"/>
          <w:szCs w:val="24"/>
        </w:rPr>
        <w:lastRenderedPageBreak/>
        <w:drawing>
          <wp:inline distT="0" distB="0" distL="0" distR="0" wp14:anchorId="6D250260" wp14:editId="3FD9039A">
            <wp:extent cx="2828925" cy="7524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828925" cy="752475"/>
                    </a:xfrm>
                    <a:prstGeom prst="rect">
                      <a:avLst/>
                    </a:prstGeom>
                  </pic:spPr>
                </pic:pic>
              </a:graphicData>
            </a:graphic>
          </wp:inline>
        </w:drawing>
      </w:r>
    </w:p>
    <w:p w14:paraId="22F37CCA" w14:textId="77777777" w:rsidR="00075CE2" w:rsidRPr="00075CE2" w:rsidRDefault="00075CE2" w:rsidP="00075CE2">
      <w:pPr>
        <w:pStyle w:val="NoSpacing"/>
        <w:rPr>
          <w:sz w:val="24"/>
          <w:szCs w:val="24"/>
        </w:rPr>
      </w:pPr>
    </w:p>
    <w:p w14:paraId="7207060F" w14:textId="77777777" w:rsidR="00075CE2" w:rsidRPr="00075CE2" w:rsidRDefault="00075CE2" w:rsidP="00075CE2">
      <w:pPr>
        <w:pStyle w:val="NoSpacing"/>
        <w:rPr>
          <w:sz w:val="24"/>
          <w:szCs w:val="24"/>
        </w:rPr>
      </w:pPr>
      <w:r w:rsidRPr="00075CE2">
        <w:rPr>
          <w:sz w:val="24"/>
          <w:szCs w:val="24"/>
        </w:rPr>
        <w:t>and model it as a concatenation of 1D wires surrounded by dielectric:</w:t>
      </w:r>
    </w:p>
    <w:p w14:paraId="12805288" w14:textId="77777777" w:rsidR="00075CE2" w:rsidRPr="00075CE2" w:rsidRDefault="00075CE2" w:rsidP="00075CE2">
      <w:pPr>
        <w:pStyle w:val="NoSpacing"/>
        <w:rPr>
          <w:sz w:val="24"/>
          <w:szCs w:val="24"/>
        </w:rPr>
      </w:pPr>
    </w:p>
    <w:p w14:paraId="5FEAE03B" w14:textId="77777777" w:rsidR="00075CE2" w:rsidRPr="00075CE2" w:rsidRDefault="00075CE2" w:rsidP="00075CE2">
      <w:pPr>
        <w:pStyle w:val="NoSpacing"/>
        <w:rPr>
          <w:sz w:val="24"/>
          <w:szCs w:val="24"/>
        </w:rPr>
      </w:pPr>
      <w:r w:rsidRPr="00075CE2">
        <w:rPr>
          <w:sz w:val="24"/>
          <w:szCs w:val="24"/>
        </w:rPr>
        <w:drawing>
          <wp:inline distT="0" distB="0" distL="0" distR="0" wp14:anchorId="036C05FD" wp14:editId="622E629F">
            <wp:extent cx="2724150" cy="609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724150" cy="609600"/>
                    </a:xfrm>
                    <a:prstGeom prst="rect">
                      <a:avLst/>
                    </a:prstGeom>
                  </pic:spPr>
                </pic:pic>
              </a:graphicData>
            </a:graphic>
          </wp:inline>
        </w:drawing>
      </w:r>
    </w:p>
    <w:p w14:paraId="50A91372" w14:textId="77777777" w:rsidR="00075CE2" w:rsidRPr="00075CE2" w:rsidRDefault="00075CE2" w:rsidP="00075CE2">
      <w:pPr>
        <w:pStyle w:val="NoSpacing"/>
        <w:rPr>
          <w:sz w:val="24"/>
          <w:szCs w:val="24"/>
        </w:rPr>
      </w:pPr>
    </w:p>
    <w:p w14:paraId="015BD85B" w14:textId="77777777" w:rsidR="00075CE2" w:rsidRPr="00075CE2" w:rsidRDefault="00075CE2" w:rsidP="00075CE2">
      <w:pPr>
        <w:pStyle w:val="NoSpacing"/>
        <w:rPr>
          <w:sz w:val="24"/>
          <w:szCs w:val="24"/>
        </w:rPr>
      </w:pPr>
      <w:r w:rsidRPr="00075CE2">
        <w:rPr>
          <w:sz w:val="24"/>
          <w:szCs w:val="24"/>
        </w:rPr>
        <w:t xml:space="preserve">Then we may </w:t>
      </w:r>
      <w:commentRangeStart w:id="11"/>
      <w:r w:rsidRPr="00075CE2">
        <w:rPr>
          <w:sz w:val="24"/>
          <w:szCs w:val="24"/>
        </w:rPr>
        <w:t>write</w:t>
      </w:r>
      <w:commentRangeEnd w:id="11"/>
      <w:r w:rsidRPr="00075CE2">
        <w:rPr>
          <w:sz w:val="24"/>
          <w:szCs w:val="24"/>
        </w:rPr>
        <w:commentReference w:id="11"/>
      </w:r>
      <w:r w:rsidRPr="00075CE2">
        <w:rPr>
          <w:sz w:val="24"/>
          <w:szCs w:val="24"/>
        </w:rPr>
        <w:t>:</w:t>
      </w:r>
    </w:p>
    <w:p w14:paraId="3B87C9AA" w14:textId="77777777" w:rsidR="00075CE2" w:rsidRPr="00075CE2" w:rsidRDefault="00075CE2" w:rsidP="00075CE2">
      <w:pPr>
        <w:pStyle w:val="NoSpacing"/>
        <w:rPr>
          <w:sz w:val="24"/>
          <w:szCs w:val="24"/>
        </w:rPr>
      </w:pPr>
    </w:p>
    <w:p w14:paraId="635057D9" w14:textId="77777777" w:rsidR="00075CE2" w:rsidRPr="00075CE2" w:rsidRDefault="00075CE2" w:rsidP="00075CE2">
      <w:pPr>
        <w:pStyle w:val="NoSpacing"/>
        <w:rPr>
          <w:sz w:val="24"/>
          <w:szCs w:val="24"/>
        </w:rPr>
      </w:pPr>
      <w:r w:rsidRPr="00075CE2">
        <w:rPr>
          <w:sz w:val="24"/>
          <w:szCs w:val="24"/>
        </w:rPr>
        <w:object w:dxaOrig="980" w:dyaOrig="540" w14:anchorId="684E5DB2">
          <v:shape id="_x0000_i1039" type="#_x0000_t75" style="width:49.2pt;height:27pt" o:ole="">
            <v:imagedata r:id="rId37" o:title=""/>
          </v:shape>
          <o:OLEObject Type="Embed" ProgID="Equation.DSMT4" ShapeID="_x0000_i1039" DrawAspect="Content" ObjectID="_1627817528" r:id="rId38"/>
        </w:object>
      </w:r>
      <w:r w:rsidRPr="00075CE2">
        <w:rPr>
          <w:sz w:val="24"/>
          <w:szCs w:val="24"/>
        </w:rPr>
        <w:t xml:space="preserve"> </w:t>
      </w:r>
    </w:p>
    <w:p w14:paraId="1C470403" w14:textId="77777777" w:rsidR="00075CE2" w:rsidRPr="00075CE2" w:rsidRDefault="00075CE2" w:rsidP="00075CE2">
      <w:pPr>
        <w:pStyle w:val="NoSpacing"/>
        <w:rPr>
          <w:sz w:val="24"/>
          <w:szCs w:val="24"/>
        </w:rPr>
      </w:pPr>
    </w:p>
    <w:p w14:paraId="6B71BB4F" w14:textId="77777777" w:rsidR="00075CE2" w:rsidRPr="00075CE2" w:rsidRDefault="00075CE2" w:rsidP="00075CE2">
      <w:pPr>
        <w:pStyle w:val="NoSpacing"/>
        <w:rPr>
          <w:sz w:val="24"/>
          <w:szCs w:val="24"/>
        </w:rPr>
      </w:pPr>
      <w:r w:rsidRPr="00075CE2">
        <w:rPr>
          <w:sz w:val="24"/>
          <w:szCs w:val="24"/>
        </w:rPr>
        <w:t>where g</w:t>
      </w:r>
      <w:r w:rsidRPr="00075CE2">
        <w:rPr>
          <w:sz w:val="24"/>
          <w:szCs w:val="24"/>
          <w:vertAlign w:val="subscript"/>
        </w:rPr>
        <w:t>i</w:t>
      </w:r>
      <w:r w:rsidRPr="00075CE2">
        <w:rPr>
          <w:sz w:val="24"/>
          <w:szCs w:val="24"/>
        </w:rPr>
        <w:t xml:space="preserve"> is the conductance of the i</w:t>
      </w:r>
      <w:r w:rsidRPr="00075CE2">
        <w:rPr>
          <w:sz w:val="24"/>
          <w:szCs w:val="24"/>
          <w:vertAlign w:val="superscript"/>
        </w:rPr>
        <w:t>th</w:t>
      </w:r>
      <w:r w:rsidRPr="00075CE2">
        <w:rPr>
          <w:sz w:val="24"/>
          <w:szCs w:val="24"/>
        </w:rPr>
        <w:t xml:space="preserve"> wire.  The probability distribution P(g) of the individual wires is assumed identical, but to follow from the 1D analogue of GDMPK equation, </w:t>
      </w:r>
      <w:commentRangeStart w:id="12"/>
      <w:r w:rsidRPr="00075CE2">
        <w:rPr>
          <w:sz w:val="24"/>
          <w:szCs w:val="24"/>
        </w:rPr>
        <w:t>which is provided a justification along a similar vein earlier provided for the GDMPK:</w:t>
      </w:r>
      <w:commentRangeEnd w:id="12"/>
      <w:r w:rsidRPr="00075CE2">
        <w:rPr>
          <w:sz w:val="24"/>
          <w:szCs w:val="24"/>
        </w:rPr>
        <w:commentReference w:id="12"/>
      </w:r>
    </w:p>
    <w:p w14:paraId="052BA5D6" w14:textId="77777777" w:rsidR="00075CE2" w:rsidRPr="00075CE2" w:rsidRDefault="00075CE2" w:rsidP="00075CE2">
      <w:pPr>
        <w:pStyle w:val="NoSpacing"/>
        <w:rPr>
          <w:sz w:val="24"/>
          <w:szCs w:val="24"/>
        </w:rPr>
      </w:pPr>
    </w:p>
    <w:p w14:paraId="7685B803" w14:textId="77777777" w:rsidR="00075CE2" w:rsidRPr="00075CE2" w:rsidRDefault="00075CE2" w:rsidP="00075CE2">
      <w:pPr>
        <w:pStyle w:val="NoSpacing"/>
        <w:rPr>
          <w:sz w:val="24"/>
          <w:szCs w:val="24"/>
        </w:rPr>
      </w:pPr>
      <w:r w:rsidRPr="00075CE2">
        <w:rPr>
          <w:sz w:val="24"/>
          <w:szCs w:val="24"/>
        </w:rPr>
        <w:object w:dxaOrig="4940" w:dyaOrig="680" w14:anchorId="216D611D">
          <v:shape id="_x0000_i1040" type="#_x0000_t75" style="width:251.4pt;height:35.4pt" o:ole="">
            <v:imagedata r:id="rId39" o:title=""/>
          </v:shape>
          <o:OLEObject Type="Embed" ProgID="Equation.DSMT4" ShapeID="_x0000_i1040" DrawAspect="Content" ObjectID="_1627817529" r:id="rId40"/>
        </w:object>
      </w:r>
    </w:p>
    <w:p w14:paraId="02F150EA" w14:textId="77777777" w:rsidR="00075CE2" w:rsidRPr="00075CE2" w:rsidRDefault="00075CE2" w:rsidP="00075CE2">
      <w:pPr>
        <w:pStyle w:val="NoSpacing"/>
        <w:rPr>
          <w:sz w:val="24"/>
          <w:szCs w:val="24"/>
        </w:rPr>
      </w:pPr>
    </w:p>
    <w:p w14:paraId="7EB9E45D" w14:textId="77777777" w:rsidR="00075CE2" w:rsidRPr="00075CE2" w:rsidRDefault="00075CE2" w:rsidP="00075CE2">
      <w:pPr>
        <w:pStyle w:val="NoSpacing"/>
        <w:rPr>
          <w:sz w:val="24"/>
          <w:szCs w:val="24"/>
        </w:rPr>
      </w:pPr>
      <w:r w:rsidRPr="00075CE2">
        <w:rPr>
          <w:sz w:val="24"/>
          <w:szCs w:val="24"/>
        </w:rPr>
        <w:t>where A</w:t>
      </w:r>
      <w:r w:rsidRPr="00075CE2">
        <w:rPr>
          <w:sz w:val="24"/>
          <w:szCs w:val="24"/>
          <w:vertAlign w:val="subscript"/>
        </w:rPr>
        <w:t>0</w:t>
      </w:r>
      <w:r w:rsidRPr="00075CE2">
        <w:rPr>
          <w:sz w:val="24"/>
          <w:szCs w:val="24"/>
        </w:rPr>
        <w:t xml:space="preserve"> = &lt;sin</w:t>
      </w:r>
      <w:r w:rsidRPr="00075CE2">
        <w:rPr>
          <w:sz w:val="24"/>
          <w:szCs w:val="24"/>
          <w:vertAlign w:val="superscript"/>
        </w:rPr>
        <w:t>2</w:t>
      </w:r>
      <w:r w:rsidRPr="00075CE2">
        <w:rPr>
          <w:sz w:val="24"/>
          <w:szCs w:val="24"/>
        </w:rPr>
        <w:t>(θ – φ)&gt; is an angular average over the unitary ‘matrices’, and</w:t>
      </w:r>
    </w:p>
    <w:p w14:paraId="3C7ACF4E" w14:textId="77777777" w:rsidR="00075CE2" w:rsidRPr="00075CE2" w:rsidRDefault="00075CE2" w:rsidP="00075CE2">
      <w:pPr>
        <w:pStyle w:val="NoSpacing"/>
        <w:rPr>
          <w:sz w:val="24"/>
          <w:szCs w:val="24"/>
        </w:rPr>
      </w:pPr>
    </w:p>
    <w:p w14:paraId="4E6FB622" w14:textId="77777777" w:rsidR="00075CE2" w:rsidRPr="00075CE2" w:rsidRDefault="00075CE2" w:rsidP="00075CE2">
      <w:pPr>
        <w:pStyle w:val="NoSpacing"/>
        <w:rPr>
          <w:sz w:val="24"/>
          <w:szCs w:val="24"/>
        </w:rPr>
      </w:pPr>
      <w:r w:rsidRPr="00075CE2">
        <w:rPr>
          <w:sz w:val="24"/>
          <w:szCs w:val="24"/>
        </w:rPr>
        <w:object w:dxaOrig="2600" w:dyaOrig="680" w14:anchorId="7C335B24">
          <v:shape id="_x0000_i1041" type="#_x0000_t75" style="width:132.6pt;height:35.4pt" o:ole="">
            <v:imagedata r:id="rId41" o:title=""/>
          </v:shape>
          <o:OLEObject Type="Embed" ProgID="Equation.DSMT4" ShapeID="_x0000_i1041" DrawAspect="Content" ObjectID="_1627817530" r:id="rId42"/>
        </w:object>
      </w:r>
    </w:p>
    <w:p w14:paraId="2EAB052D" w14:textId="77777777" w:rsidR="00075CE2" w:rsidRPr="00075CE2" w:rsidRDefault="00075CE2" w:rsidP="00075CE2">
      <w:pPr>
        <w:pStyle w:val="NoSpacing"/>
        <w:rPr>
          <w:sz w:val="24"/>
          <w:szCs w:val="24"/>
        </w:rPr>
      </w:pPr>
    </w:p>
    <w:p w14:paraId="71F26C7B" w14:textId="77777777" w:rsidR="00075CE2" w:rsidRPr="00075CE2" w:rsidRDefault="00075CE2" w:rsidP="00075CE2">
      <w:pPr>
        <w:pStyle w:val="NoSpacing"/>
        <w:rPr>
          <w:sz w:val="24"/>
          <w:szCs w:val="24"/>
        </w:rPr>
      </w:pPr>
      <w:r w:rsidRPr="00075CE2">
        <w:rPr>
          <w:sz w:val="24"/>
          <w:szCs w:val="24"/>
        </w:rPr>
        <w:t>It is argued that due to ambiguities in the definitions of resistance, we should allow for a general redefinition of λ → λ + λ</w:t>
      </w:r>
      <w:r w:rsidRPr="00075CE2">
        <w:rPr>
          <w:sz w:val="24"/>
          <w:szCs w:val="24"/>
          <w:vertAlign w:val="subscript"/>
        </w:rPr>
        <w:t>0</w:t>
      </w:r>
      <w:r w:rsidRPr="00075CE2">
        <w:rPr>
          <w:sz w:val="24"/>
          <w:szCs w:val="24"/>
        </w:rPr>
        <w:t>.  Next a PDE for the characteristic function F</w:t>
      </w:r>
      <w:r w:rsidRPr="00075CE2">
        <w:rPr>
          <w:sz w:val="24"/>
          <w:szCs w:val="24"/>
          <w:vertAlign w:val="subscript"/>
        </w:rPr>
        <w:t>1</w:t>
      </w:r>
      <w:r w:rsidRPr="00075CE2">
        <w:rPr>
          <w:sz w:val="24"/>
          <w:szCs w:val="24"/>
        </w:rPr>
        <w:t>(τ,z) = ∫dg·e</w:t>
      </w:r>
      <w:r w:rsidRPr="00075CE2">
        <w:rPr>
          <w:sz w:val="24"/>
          <w:szCs w:val="24"/>
          <w:vertAlign w:val="superscript"/>
        </w:rPr>
        <w:t>-τg</w:t>
      </w:r>
      <w:r w:rsidRPr="00075CE2">
        <w:rPr>
          <w:sz w:val="24"/>
          <w:szCs w:val="24"/>
        </w:rPr>
        <w:t>P</w:t>
      </w:r>
      <w:r w:rsidRPr="00075CE2">
        <w:rPr>
          <w:sz w:val="24"/>
          <w:szCs w:val="24"/>
          <w:vertAlign w:val="subscript"/>
        </w:rPr>
        <w:t>1</w:t>
      </w:r>
      <w:r w:rsidRPr="00075CE2">
        <w:rPr>
          <w:sz w:val="24"/>
          <w:szCs w:val="24"/>
        </w:rPr>
        <w:t>(g) is constructed.  And last the development of the N-channel characteristic function F</w:t>
      </w:r>
      <w:r w:rsidRPr="00075CE2">
        <w:rPr>
          <w:sz w:val="24"/>
          <w:szCs w:val="24"/>
          <w:vertAlign w:val="subscript"/>
        </w:rPr>
        <w:t>N</w:t>
      </w:r>
      <w:r w:rsidRPr="00075CE2">
        <w:rPr>
          <w:sz w:val="24"/>
          <w:szCs w:val="24"/>
        </w:rPr>
        <w:t>(τ,z) is worked out.  We presume it develops longitudinally just as the 1D characteristic function did, but that transversely it develops in product fashion [reference B-field paper which relaxes this assumption somewhat], consistent with the fact that the g’s are independent variables.  We have:</w:t>
      </w:r>
    </w:p>
    <w:p w14:paraId="7C38A26A" w14:textId="77777777" w:rsidR="00075CE2" w:rsidRPr="00075CE2" w:rsidRDefault="00075CE2" w:rsidP="00075CE2">
      <w:pPr>
        <w:pStyle w:val="NoSpacing"/>
        <w:rPr>
          <w:sz w:val="24"/>
          <w:szCs w:val="24"/>
        </w:rPr>
      </w:pPr>
    </w:p>
    <w:p w14:paraId="23BBC6E7" w14:textId="77777777" w:rsidR="00075CE2" w:rsidRPr="00075CE2" w:rsidRDefault="00075CE2" w:rsidP="00075CE2">
      <w:pPr>
        <w:pStyle w:val="NoSpacing"/>
        <w:rPr>
          <w:sz w:val="24"/>
          <w:szCs w:val="24"/>
        </w:rPr>
      </w:pPr>
      <w:r w:rsidRPr="00075CE2">
        <w:rPr>
          <w:sz w:val="24"/>
          <w:szCs w:val="24"/>
        </w:rPr>
        <w:object w:dxaOrig="5679" w:dyaOrig="1320" w14:anchorId="593C6A77">
          <v:shape id="_x0000_i1042" type="#_x0000_t75" style="width:284.4pt;height:67.8pt" o:ole="">
            <v:imagedata r:id="rId43" o:title=""/>
          </v:shape>
          <o:OLEObject Type="Embed" ProgID="Equation.DSMT4" ShapeID="_x0000_i1042" DrawAspect="Content" ObjectID="_1627817531" r:id="rId44"/>
        </w:object>
      </w:r>
    </w:p>
    <w:p w14:paraId="75CA5246" w14:textId="77777777" w:rsidR="00075CE2" w:rsidRPr="00075CE2" w:rsidRDefault="00075CE2" w:rsidP="00075CE2">
      <w:pPr>
        <w:pStyle w:val="NoSpacing"/>
        <w:rPr>
          <w:sz w:val="24"/>
          <w:szCs w:val="24"/>
        </w:rPr>
      </w:pPr>
    </w:p>
    <w:p w14:paraId="6DC336C5" w14:textId="77777777" w:rsidR="00075CE2" w:rsidRPr="00075CE2" w:rsidRDefault="00075CE2" w:rsidP="00075CE2">
      <w:pPr>
        <w:pStyle w:val="NoSpacing"/>
        <w:rPr>
          <w:sz w:val="24"/>
          <w:szCs w:val="24"/>
        </w:rPr>
      </w:pPr>
      <w:commentRangeStart w:id="13"/>
      <w:r w:rsidRPr="00075CE2">
        <w:rPr>
          <w:sz w:val="24"/>
          <w:szCs w:val="24"/>
        </w:rPr>
        <w:t>He argues this brings us to</w:t>
      </w:r>
      <w:commentRangeEnd w:id="13"/>
      <w:r w:rsidRPr="00075CE2">
        <w:rPr>
          <w:sz w:val="24"/>
          <w:szCs w:val="24"/>
        </w:rPr>
        <w:commentReference w:id="13"/>
      </w:r>
      <w:r w:rsidRPr="00075CE2">
        <w:rPr>
          <w:sz w:val="24"/>
          <w:szCs w:val="24"/>
        </w:rPr>
        <w:t>:</w:t>
      </w:r>
    </w:p>
    <w:p w14:paraId="751920C5" w14:textId="77777777" w:rsidR="00075CE2" w:rsidRPr="00075CE2" w:rsidRDefault="00075CE2" w:rsidP="00075CE2">
      <w:pPr>
        <w:pStyle w:val="NoSpacing"/>
        <w:rPr>
          <w:sz w:val="24"/>
          <w:szCs w:val="24"/>
        </w:rPr>
      </w:pPr>
    </w:p>
    <w:bookmarkStart w:id="14" w:name="_Hlk7712316"/>
    <w:p w14:paraId="600B137C" w14:textId="77777777" w:rsidR="00075CE2" w:rsidRPr="00075CE2" w:rsidRDefault="00075CE2" w:rsidP="00075CE2">
      <w:pPr>
        <w:pStyle w:val="NoSpacing"/>
        <w:rPr>
          <w:sz w:val="24"/>
          <w:szCs w:val="24"/>
        </w:rPr>
      </w:pPr>
      <w:r w:rsidRPr="00075CE2">
        <w:rPr>
          <w:sz w:val="24"/>
          <w:szCs w:val="24"/>
        </w:rPr>
        <w:object w:dxaOrig="9300" w:dyaOrig="660" w14:anchorId="7DCD30C4">
          <v:shape id="_x0000_i1043" type="#_x0000_t75" style="width:435.6pt;height:31.2pt" o:ole="">
            <v:imagedata r:id="rId45" o:title=""/>
          </v:shape>
          <o:OLEObject Type="Embed" ProgID="Equation.DSMT4" ShapeID="_x0000_i1043" DrawAspect="Content" ObjectID="_1627817532" r:id="rId46"/>
        </w:object>
      </w:r>
      <w:bookmarkEnd w:id="14"/>
    </w:p>
    <w:p w14:paraId="23F767DF" w14:textId="77777777" w:rsidR="00075CE2" w:rsidRPr="00075CE2" w:rsidRDefault="00075CE2" w:rsidP="00075CE2">
      <w:pPr>
        <w:pStyle w:val="NoSpacing"/>
        <w:rPr>
          <w:sz w:val="24"/>
          <w:szCs w:val="24"/>
        </w:rPr>
      </w:pPr>
    </w:p>
    <w:p w14:paraId="65589819" w14:textId="77777777" w:rsidR="00075CE2" w:rsidRPr="00075CE2" w:rsidRDefault="00075CE2" w:rsidP="00075CE2">
      <w:pPr>
        <w:pStyle w:val="NoSpacing"/>
        <w:rPr>
          <w:sz w:val="24"/>
          <w:szCs w:val="24"/>
        </w:rPr>
      </w:pPr>
      <w:r w:rsidRPr="00075CE2">
        <w:rPr>
          <w:sz w:val="24"/>
          <w:szCs w:val="24"/>
        </w:rPr>
        <w:t xml:space="preserve">where </w:t>
      </w:r>
    </w:p>
    <w:p w14:paraId="12CFD8DE" w14:textId="77777777" w:rsidR="00075CE2" w:rsidRPr="00075CE2" w:rsidRDefault="00075CE2" w:rsidP="00075CE2">
      <w:pPr>
        <w:pStyle w:val="NoSpacing"/>
        <w:rPr>
          <w:sz w:val="24"/>
          <w:szCs w:val="24"/>
        </w:rPr>
      </w:pPr>
    </w:p>
    <w:p w14:paraId="4ABF71B3" w14:textId="77777777" w:rsidR="00075CE2" w:rsidRPr="00075CE2" w:rsidRDefault="00075CE2" w:rsidP="00075CE2">
      <w:pPr>
        <w:pStyle w:val="NoSpacing"/>
        <w:rPr>
          <w:sz w:val="24"/>
          <w:szCs w:val="24"/>
        </w:rPr>
      </w:pPr>
      <w:r w:rsidRPr="00075CE2">
        <w:rPr>
          <w:sz w:val="24"/>
          <w:szCs w:val="24"/>
        </w:rPr>
        <w:object w:dxaOrig="1480" w:dyaOrig="999" w14:anchorId="43D4D1BA">
          <v:shape id="_x0000_i1044" type="#_x0000_t75" style="width:73.8pt;height:49.8pt" o:ole="">
            <v:imagedata r:id="rId47" o:title=""/>
          </v:shape>
          <o:OLEObject Type="Embed" ProgID="Equation.DSMT4" ShapeID="_x0000_i1044" DrawAspect="Content" ObjectID="_1627817533" r:id="rId48"/>
        </w:object>
      </w:r>
      <w:r w:rsidRPr="00075CE2">
        <w:rPr>
          <w:sz w:val="24"/>
          <w:szCs w:val="24"/>
        </w:rPr>
        <w:t xml:space="preserve"> </w:t>
      </w:r>
    </w:p>
    <w:p w14:paraId="2D79AA95" w14:textId="77777777" w:rsidR="00075CE2" w:rsidRPr="00075CE2" w:rsidRDefault="00075CE2" w:rsidP="00075CE2">
      <w:pPr>
        <w:pStyle w:val="NoSpacing"/>
        <w:rPr>
          <w:sz w:val="24"/>
          <w:szCs w:val="24"/>
        </w:rPr>
      </w:pPr>
    </w:p>
    <w:p w14:paraId="2F91E5B4" w14:textId="77777777" w:rsidR="00075CE2" w:rsidRPr="00075CE2" w:rsidRDefault="00075CE2" w:rsidP="00075CE2">
      <w:pPr>
        <w:pStyle w:val="NoSpacing"/>
        <w:rPr>
          <w:sz w:val="24"/>
          <w:szCs w:val="24"/>
        </w:rPr>
      </w:pPr>
      <w:r w:rsidRPr="00075CE2">
        <w:rPr>
          <w:sz w:val="24"/>
          <w:szCs w:val="24"/>
        </w:rPr>
        <w:t>And to the probability distribution P(G,L), by the inverse Laplace transform:</w:t>
      </w:r>
    </w:p>
    <w:p w14:paraId="0B26007D" w14:textId="77777777" w:rsidR="00075CE2" w:rsidRPr="00075CE2" w:rsidRDefault="00075CE2" w:rsidP="00075CE2">
      <w:pPr>
        <w:pStyle w:val="NoSpacing"/>
        <w:rPr>
          <w:sz w:val="24"/>
          <w:szCs w:val="24"/>
        </w:rPr>
      </w:pPr>
    </w:p>
    <w:p w14:paraId="4BED6392" w14:textId="77777777" w:rsidR="00075CE2" w:rsidRPr="00075CE2" w:rsidRDefault="00075CE2" w:rsidP="00075CE2">
      <w:pPr>
        <w:pStyle w:val="NoSpacing"/>
        <w:rPr>
          <w:sz w:val="24"/>
          <w:szCs w:val="24"/>
        </w:rPr>
      </w:pPr>
      <w:r w:rsidRPr="00075CE2">
        <w:rPr>
          <w:sz w:val="24"/>
          <w:szCs w:val="24"/>
        </w:rPr>
        <w:object w:dxaOrig="2580" w:dyaOrig="700" w14:anchorId="567EB698">
          <v:shape id="_x0000_i1045" type="#_x0000_t75" style="width:129pt;height:34.8pt" o:ole="">
            <v:imagedata r:id="rId49" o:title=""/>
          </v:shape>
          <o:OLEObject Type="Embed" ProgID="Equation.DSMT4" ShapeID="_x0000_i1045" DrawAspect="Content" ObjectID="_1627817534" r:id="rId50"/>
        </w:object>
      </w:r>
    </w:p>
    <w:p w14:paraId="6D11BFAA" w14:textId="77777777" w:rsidR="00075CE2" w:rsidRPr="00075CE2" w:rsidRDefault="00075CE2" w:rsidP="00075CE2">
      <w:pPr>
        <w:pStyle w:val="NoSpacing"/>
        <w:rPr>
          <w:sz w:val="24"/>
          <w:szCs w:val="24"/>
        </w:rPr>
      </w:pPr>
    </w:p>
    <w:p w14:paraId="5CF2BE9D" w14:textId="77777777" w:rsidR="00075CE2" w:rsidRPr="00075CE2" w:rsidRDefault="00075CE2" w:rsidP="00075CE2">
      <w:pPr>
        <w:pStyle w:val="NoSpacing"/>
        <w:rPr>
          <w:sz w:val="24"/>
          <w:szCs w:val="24"/>
        </w:rPr>
      </w:pPr>
      <w:r w:rsidRPr="00075CE2">
        <w:rPr>
          <w:sz w:val="24"/>
          <w:szCs w:val="24"/>
        </w:rPr>
        <w:t xml:space="preserve">where C is a contour parallel to the imaginary axis, past all poles.  </w:t>
      </w:r>
      <w:commentRangeStart w:id="15"/>
      <w:r w:rsidRPr="00075CE2">
        <w:rPr>
          <w:sz w:val="24"/>
          <w:szCs w:val="24"/>
        </w:rPr>
        <w:t>The critical distribution corresponds to the length-independent solution to this equation, obtained via saddle point approximation</w:t>
      </w:r>
      <w:commentRangeEnd w:id="15"/>
      <w:r w:rsidRPr="00075CE2">
        <w:rPr>
          <w:sz w:val="24"/>
          <w:szCs w:val="24"/>
        </w:rPr>
        <w:commentReference w:id="15"/>
      </w:r>
      <w:r w:rsidRPr="00075CE2">
        <w:rPr>
          <w:sz w:val="24"/>
          <w:szCs w:val="24"/>
        </w:rPr>
        <w:t>:</w:t>
      </w:r>
    </w:p>
    <w:p w14:paraId="67876F90" w14:textId="77777777" w:rsidR="00075CE2" w:rsidRPr="00075CE2" w:rsidRDefault="00075CE2" w:rsidP="00075CE2">
      <w:pPr>
        <w:pStyle w:val="NoSpacing"/>
        <w:rPr>
          <w:sz w:val="24"/>
          <w:szCs w:val="24"/>
        </w:rPr>
      </w:pPr>
    </w:p>
    <w:p w14:paraId="51CFE20B" w14:textId="77777777" w:rsidR="00075CE2" w:rsidRPr="00075CE2" w:rsidRDefault="00075CE2" w:rsidP="00075CE2">
      <w:pPr>
        <w:pStyle w:val="NoSpacing"/>
        <w:rPr>
          <w:sz w:val="24"/>
          <w:szCs w:val="24"/>
        </w:rPr>
      </w:pPr>
      <w:r w:rsidRPr="00075CE2">
        <w:rPr>
          <w:sz w:val="24"/>
          <w:szCs w:val="24"/>
        </w:rPr>
        <w:object w:dxaOrig="5120" w:dyaOrig="2720" w14:anchorId="562FBFE2">
          <v:shape id="_x0000_i1046" type="#_x0000_t75" style="width:256.2pt;height:136.2pt" o:ole="">
            <v:imagedata r:id="rId51" o:title=""/>
          </v:shape>
          <o:OLEObject Type="Embed" ProgID="Equation.DSMT4" ShapeID="_x0000_i1046" DrawAspect="Content" ObjectID="_1627817535" r:id="rId52"/>
        </w:object>
      </w:r>
      <w:r w:rsidRPr="00075CE2">
        <w:rPr>
          <w:sz w:val="24"/>
          <w:szCs w:val="24"/>
        </w:rPr>
        <w:t xml:space="preserve"> </w:t>
      </w:r>
    </w:p>
    <w:p w14:paraId="2F1FAE11" w14:textId="77777777" w:rsidR="00075CE2" w:rsidRPr="00075CE2" w:rsidRDefault="00075CE2" w:rsidP="00075CE2">
      <w:pPr>
        <w:pStyle w:val="NoSpacing"/>
        <w:rPr>
          <w:sz w:val="24"/>
          <w:szCs w:val="24"/>
        </w:rPr>
      </w:pPr>
    </w:p>
    <w:p w14:paraId="6D65957E" w14:textId="77777777" w:rsidR="00075CE2" w:rsidRPr="00075CE2" w:rsidRDefault="00075CE2" w:rsidP="00075CE2">
      <w:pPr>
        <w:pStyle w:val="NoSpacing"/>
        <w:rPr>
          <w:sz w:val="24"/>
          <w:szCs w:val="24"/>
        </w:rPr>
      </w:pPr>
      <w:r w:rsidRPr="00075CE2">
        <w:rPr>
          <w:sz w:val="24"/>
          <w:szCs w:val="24"/>
        </w:rPr>
        <w:t xml:space="preserve">where </w:t>
      </w:r>
      <w:commentRangeStart w:id="16"/>
      <w:r w:rsidRPr="00075CE2">
        <w:rPr>
          <w:sz w:val="24"/>
          <w:szCs w:val="24"/>
        </w:rPr>
        <w:t>g</w:t>
      </w:r>
      <w:r w:rsidRPr="00075CE2">
        <w:rPr>
          <w:sz w:val="24"/>
          <w:szCs w:val="24"/>
          <w:vertAlign w:val="subscript"/>
        </w:rPr>
        <w:t>c</w:t>
      </w:r>
      <w:r w:rsidRPr="00075CE2">
        <w:rPr>
          <w:sz w:val="24"/>
          <w:szCs w:val="24"/>
        </w:rPr>
        <w:t xml:space="preserve"> = p/τ</w:t>
      </w:r>
      <w:r w:rsidRPr="00075CE2">
        <w:rPr>
          <w:sz w:val="24"/>
          <w:szCs w:val="24"/>
          <w:vertAlign w:val="subscript"/>
        </w:rPr>
        <w:t>0</w:t>
      </w:r>
      <w:r w:rsidRPr="00075CE2">
        <w:rPr>
          <w:sz w:val="24"/>
          <w:szCs w:val="24"/>
        </w:rPr>
        <w:t xml:space="preserve"> ~ 1/ε</w:t>
      </w:r>
      <w:commentRangeEnd w:id="16"/>
      <w:r w:rsidRPr="00075CE2">
        <w:rPr>
          <w:sz w:val="24"/>
          <w:szCs w:val="24"/>
        </w:rPr>
        <w:commentReference w:id="16"/>
      </w:r>
      <w:r w:rsidRPr="00075CE2">
        <w:rPr>
          <w:sz w:val="24"/>
          <w:szCs w:val="24"/>
        </w:rPr>
        <w:t xml:space="preserve"> and a(g) is a logarithmically varying function ~ 1 close to g</w:t>
      </w:r>
      <w:r w:rsidRPr="00075CE2">
        <w:rPr>
          <w:sz w:val="24"/>
          <w:szCs w:val="24"/>
          <w:vertAlign w:val="subscript"/>
        </w:rPr>
        <w:t>c</w:t>
      </w:r>
      <w:r w:rsidRPr="00075CE2">
        <w:rPr>
          <w:sz w:val="24"/>
          <w:szCs w:val="24"/>
        </w:rPr>
        <w:t xml:space="preserve">.  Under a certain iterative scheme, the conductance cumulants in 2+ε dimensions are also </w:t>
      </w:r>
      <w:commentRangeStart w:id="17"/>
      <w:r w:rsidRPr="00075CE2">
        <w:rPr>
          <w:sz w:val="24"/>
          <w:szCs w:val="24"/>
        </w:rPr>
        <w:t>reproduced</w:t>
      </w:r>
      <w:commentRangeEnd w:id="17"/>
      <w:r w:rsidRPr="00075CE2">
        <w:rPr>
          <w:sz w:val="24"/>
          <w:szCs w:val="24"/>
        </w:rPr>
        <w:commentReference w:id="17"/>
      </w:r>
      <w:r w:rsidRPr="00075CE2">
        <w:rPr>
          <w:sz w:val="24"/>
          <w:szCs w:val="24"/>
        </w:rPr>
        <w:t xml:space="preserve">.  </w:t>
      </w:r>
      <w:commentRangeStart w:id="18"/>
      <w:r w:rsidRPr="00075CE2">
        <w:rPr>
          <w:sz w:val="24"/>
          <w:szCs w:val="24"/>
        </w:rPr>
        <w:t>He says eventually that p ~ ξ/L, γ ~ L</w:t>
      </w:r>
      <w:r w:rsidRPr="00075CE2">
        <w:rPr>
          <w:sz w:val="24"/>
          <w:szCs w:val="24"/>
          <w:vertAlign w:val="subscript"/>
        </w:rPr>
        <w:t>z</w:t>
      </w:r>
      <w:r w:rsidRPr="00075CE2">
        <w:rPr>
          <w:sz w:val="24"/>
          <w:szCs w:val="24"/>
        </w:rPr>
        <w:t>/L.</w:t>
      </w:r>
      <w:commentRangeEnd w:id="18"/>
      <w:r w:rsidRPr="00075CE2">
        <w:rPr>
          <w:sz w:val="24"/>
          <w:szCs w:val="24"/>
        </w:rPr>
        <w:commentReference w:id="18"/>
      </w:r>
      <w:r w:rsidRPr="00075CE2">
        <w:rPr>
          <w:sz w:val="24"/>
          <w:szCs w:val="24"/>
        </w:rPr>
        <w:t xml:space="preserve">  Analysis of the distribution in 3D (p &gt;&gt; 1, arbitrary γ) also reproduces the expected Gaussian distribution in the </w:t>
      </w:r>
      <w:commentRangeStart w:id="19"/>
      <w:r w:rsidRPr="00075CE2">
        <w:rPr>
          <w:sz w:val="24"/>
          <w:szCs w:val="24"/>
        </w:rPr>
        <w:t>metallic regime</w:t>
      </w:r>
      <w:commentRangeEnd w:id="19"/>
      <w:r w:rsidRPr="00075CE2">
        <w:rPr>
          <w:sz w:val="24"/>
          <w:szCs w:val="24"/>
        </w:rPr>
        <w:commentReference w:id="19"/>
      </w:r>
      <w:r w:rsidRPr="00075CE2">
        <w:rPr>
          <w:sz w:val="24"/>
          <w:szCs w:val="24"/>
        </w:rPr>
        <w:t xml:space="preserve">, ln-normal distribution in the </w:t>
      </w:r>
      <w:commentRangeStart w:id="20"/>
      <w:r w:rsidRPr="00075CE2">
        <w:rPr>
          <w:sz w:val="24"/>
          <w:szCs w:val="24"/>
        </w:rPr>
        <w:t xml:space="preserve">insulating regime </w:t>
      </w:r>
      <w:commentRangeEnd w:id="20"/>
      <w:r w:rsidRPr="00075CE2">
        <w:rPr>
          <w:sz w:val="24"/>
          <w:szCs w:val="24"/>
        </w:rPr>
        <w:commentReference w:id="20"/>
      </w:r>
      <w:r w:rsidRPr="00075CE2">
        <w:rPr>
          <w:sz w:val="24"/>
          <w:szCs w:val="24"/>
        </w:rPr>
        <w:t xml:space="preserve">(p &lt;&lt; 1), and provides a decent fit to numerical results in the critical </w:t>
      </w:r>
      <w:commentRangeStart w:id="21"/>
      <w:r w:rsidRPr="00075CE2">
        <w:rPr>
          <w:sz w:val="24"/>
          <w:szCs w:val="24"/>
        </w:rPr>
        <w:t>regime</w:t>
      </w:r>
      <w:commentRangeEnd w:id="21"/>
      <w:r w:rsidRPr="00075CE2">
        <w:rPr>
          <w:sz w:val="24"/>
          <w:szCs w:val="24"/>
        </w:rPr>
        <w:commentReference w:id="21"/>
      </w:r>
      <w:r w:rsidRPr="00075CE2">
        <w:rPr>
          <w:sz w:val="24"/>
          <w:szCs w:val="24"/>
        </w:rPr>
        <w:t xml:space="preserve"> (p ~ 1).  In another paper [reference B field], the author applies the GDMPK to a metal in a magnetic field, and largely comes to the same </w:t>
      </w:r>
      <w:commentRangeStart w:id="22"/>
      <w:r w:rsidRPr="00075CE2">
        <w:rPr>
          <w:sz w:val="24"/>
          <w:szCs w:val="24"/>
        </w:rPr>
        <w:t>conclusions</w:t>
      </w:r>
      <w:commentRangeEnd w:id="22"/>
      <w:r w:rsidRPr="00075CE2">
        <w:rPr>
          <w:sz w:val="24"/>
          <w:szCs w:val="24"/>
        </w:rPr>
        <w:commentReference w:id="22"/>
      </w:r>
      <w:r w:rsidRPr="00075CE2">
        <w:rPr>
          <w:sz w:val="24"/>
          <w:szCs w:val="24"/>
        </w:rPr>
        <w:t xml:space="preserve"> regarding its features at the critical point and conducting/insulating regimes.  </w:t>
      </w:r>
    </w:p>
    <w:p w14:paraId="6719BA7B" w14:textId="6113EE14" w:rsidR="00075CE2" w:rsidRDefault="00075CE2" w:rsidP="00075CE2">
      <w:pPr>
        <w:pStyle w:val="NoSpacing"/>
        <w:rPr>
          <w:sz w:val="24"/>
          <w:szCs w:val="24"/>
        </w:rPr>
      </w:pPr>
    </w:p>
    <w:p w14:paraId="54A15699" w14:textId="4C84038C" w:rsidR="00075CE2" w:rsidRDefault="00075CE2" w:rsidP="00075CE2">
      <w:pPr>
        <w:pStyle w:val="NoSpacing"/>
        <w:rPr>
          <w:sz w:val="24"/>
          <w:szCs w:val="24"/>
        </w:rPr>
      </w:pPr>
    </w:p>
    <w:p w14:paraId="7F88F523" w14:textId="44313367" w:rsidR="00075CE2" w:rsidRDefault="00075CE2" w:rsidP="00075CE2">
      <w:pPr>
        <w:pStyle w:val="NoSpacing"/>
        <w:rPr>
          <w:sz w:val="24"/>
          <w:szCs w:val="24"/>
        </w:rPr>
      </w:pPr>
    </w:p>
    <w:p w14:paraId="2E8DE1A4" w14:textId="141627A6" w:rsidR="00075CE2" w:rsidRDefault="00075CE2" w:rsidP="00075CE2">
      <w:pPr>
        <w:pStyle w:val="NoSpacing"/>
        <w:rPr>
          <w:sz w:val="24"/>
          <w:szCs w:val="24"/>
        </w:rPr>
      </w:pPr>
    </w:p>
    <w:p w14:paraId="30FBC154" w14:textId="45348BEE" w:rsidR="00075CE2" w:rsidRDefault="00075CE2" w:rsidP="00075CE2">
      <w:pPr>
        <w:pStyle w:val="NoSpacing"/>
        <w:rPr>
          <w:sz w:val="24"/>
          <w:szCs w:val="24"/>
        </w:rPr>
      </w:pPr>
    </w:p>
    <w:p w14:paraId="0BE91031" w14:textId="071EDC67" w:rsidR="00075CE2" w:rsidRDefault="00075CE2" w:rsidP="00075CE2">
      <w:pPr>
        <w:pStyle w:val="NoSpacing"/>
        <w:rPr>
          <w:sz w:val="24"/>
          <w:szCs w:val="24"/>
        </w:rPr>
      </w:pPr>
    </w:p>
    <w:p w14:paraId="45FA2286" w14:textId="280B56FB" w:rsidR="00075CE2" w:rsidRDefault="00075CE2" w:rsidP="00075CE2">
      <w:pPr>
        <w:pStyle w:val="NoSpacing"/>
        <w:rPr>
          <w:sz w:val="24"/>
          <w:szCs w:val="24"/>
        </w:rPr>
      </w:pPr>
    </w:p>
    <w:p w14:paraId="5614AF07" w14:textId="728B8332" w:rsidR="00075CE2" w:rsidRDefault="00075CE2" w:rsidP="00075CE2">
      <w:pPr>
        <w:pStyle w:val="NoSpacing"/>
        <w:rPr>
          <w:sz w:val="24"/>
          <w:szCs w:val="24"/>
        </w:rPr>
      </w:pPr>
    </w:p>
    <w:p w14:paraId="6D350554" w14:textId="261A6493" w:rsidR="00075CE2" w:rsidRDefault="00075CE2" w:rsidP="00075CE2">
      <w:pPr>
        <w:pStyle w:val="NoSpacing"/>
        <w:rPr>
          <w:sz w:val="24"/>
          <w:szCs w:val="24"/>
        </w:rPr>
      </w:pPr>
    </w:p>
    <w:p w14:paraId="5D911505" w14:textId="21E054CF" w:rsidR="00075CE2" w:rsidRDefault="00075CE2" w:rsidP="00075CE2">
      <w:pPr>
        <w:pStyle w:val="NoSpacing"/>
        <w:rPr>
          <w:sz w:val="24"/>
          <w:szCs w:val="24"/>
        </w:rPr>
      </w:pPr>
    </w:p>
    <w:p w14:paraId="36224392" w14:textId="77777777" w:rsidR="00075CE2" w:rsidRPr="00075CE2" w:rsidRDefault="00075CE2" w:rsidP="00075CE2">
      <w:pPr>
        <w:pStyle w:val="NoSpacing"/>
        <w:rPr>
          <w:sz w:val="24"/>
          <w:szCs w:val="24"/>
        </w:rPr>
      </w:pPr>
    </w:p>
    <w:sectPr w:rsidR="00075CE2" w:rsidRPr="00075CE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ndrew Douglas" w:date="2019-05-01T18:21:00Z" w:initials="AD">
    <w:p w14:paraId="288A51F1" w14:textId="77777777" w:rsidR="00075CE2" w:rsidRDefault="00075CE2" w:rsidP="00075CE2">
      <w:pPr>
        <w:pStyle w:val="CommentText"/>
      </w:pPr>
      <w:r>
        <w:rPr>
          <w:rStyle w:val="CommentReference"/>
        </w:rPr>
        <w:annotationRef/>
      </w:r>
      <w:r>
        <w:t>could say wrong model, since his results are partly model dependent [WN doesn’t reproduce his terms], or shouldn’t make RPA?  Or have wrong model of conductance.</w:t>
      </w:r>
    </w:p>
  </w:comment>
  <w:comment w:id="2" w:author="Andrew Douglas" w:date="2019-05-01T17:59:00Z" w:initials="AD">
    <w:p w14:paraId="5D765EC5" w14:textId="77777777" w:rsidR="00075CE2" w:rsidRDefault="00075CE2" w:rsidP="00075CE2">
      <w:pPr>
        <w:pStyle w:val="CommentText"/>
      </w:pPr>
      <w:r>
        <w:rPr>
          <w:rStyle w:val="CommentReference"/>
        </w:rPr>
        <w:annotationRef/>
      </w:r>
      <w:r>
        <w:t>this model is arbitrary it seems, and others, like WN, don’t reproduce his results.</w:t>
      </w:r>
    </w:p>
  </w:comment>
  <w:comment w:id="3" w:author="Andrew Douglas" w:date="2019-05-01T18:31:00Z" w:initials="AD">
    <w:p w14:paraId="211E8BB4" w14:textId="77777777" w:rsidR="00075CE2" w:rsidRDefault="00075CE2" w:rsidP="00075CE2">
      <w:pPr>
        <w:pStyle w:val="CommentText"/>
      </w:pPr>
      <w:r>
        <w:rPr>
          <w:rStyle w:val="CommentReference"/>
        </w:rPr>
        <w:annotationRef/>
      </w:r>
      <w:r>
        <w:t>I don’t get the same result</w:t>
      </w:r>
    </w:p>
  </w:comment>
  <w:comment w:id="4" w:author="Andrew Douglas" w:date="2019-02-08T13:00:00Z" w:initials="AD">
    <w:p w14:paraId="2BE22D97" w14:textId="77777777" w:rsidR="00075CE2" w:rsidRDefault="00075CE2" w:rsidP="00075CE2">
      <w:pPr>
        <w:pStyle w:val="CommentText"/>
      </w:pPr>
      <w:r>
        <w:rPr>
          <w:rStyle w:val="CommentReference"/>
        </w:rPr>
        <w:annotationRef/>
      </w:r>
      <w:r>
        <w:t>is there any reason why the FP equation shouldn’t contain sqrts?</w:t>
      </w:r>
    </w:p>
  </w:comment>
  <w:comment w:id="5" w:author="Andrew Douglas" w:date="2019-05-01T18:27:00Z" w:initials="AD">
    <w:p w14:paraId="1EFBD259" w14:textId="77777777" w:rsidR="00075CE2" w:rsidRDefault="00075CE2" w:rsidP="00075CE2">
      <w:pPr>
        <w:pStyle w:val="CommentText"/>
      </w:pPr>
      <w:r>
        <w:rPr>
          <w:rStyle w:val="CommentReference"/>
        </w:rPr>
        <w:annotationRef/>
      </w:r>
      <w:r>
        <w:t>Why not just use the former then?  Or some other definition?  I think the reason is deeper than this.  But then how is it meaninful to compare his results to Markos when assuming two different ‘definitions’ of conductance?</w:t>
      </w:r>
    </w:p>
  </w:comment>
  <w:comment w:id="7" w:author="Andrew Douglas" w:date="2019-05-01T18:32:00Z" w:initials="AD">
    <w:p w14:paraId="3DC167AA" w14:textId="77777777" w:rsidR="00075CE2" w:rsidRDefault="00075CE2" w:rsidP="00075CE2">
      <w:pPr>
        <w:pStyle w:val="CommentText"/>
      </w:pPr>
      <w:r>
        <w:rPr>
          <w:rStyle w:val="CommentReference"/>
        </w:rPr>
        <w:annotationRef/>
      </w:r>
      <w:r>
        <w:t>I don’t, as can review, in that file</w:t>
      </w:r>
    </w:p>
  </w:comment>
  <w:comment w:id="8" w:author="Andrew Douglas" w:date="2019-05-01T18:34:00Z" w:initials="AD">
    <w:p w14:paraId="3FB2BB9A" w14:textId="77777777" w:rsidR="00075CE2" w:rsidRDefault="00075CE2" w:rsidP="00075CE2">
      <w:pPr>
        <w:pStyle w:val="CommentText"/>
      </w:pPr>
      <w:r>
        <w:rPr>
          <w:rStyle w:val="CommentReference"/>
        </w:rPr>
        <w:annotationRef/>
      </w:r>
      <w:r>
        <w:t>so is there numerical evidence for/against the sum rule?</w:t>
      </w:r>
    </w:p>
  </w:comment>
  <w:comment w:id="9" w:author="Andrew Douglas" w:date="2019-05-01T18:34:00Z" w:initials="AD">
    <w:p w14:paraId="46D3CA6D" w14:textId="77777777" w:rsidR="00075CE2" w:rsidRDefault="00075CE2" w:rsidP="00075CE2">
      <w:pPr>
        <w:pStyle w:val="CommentText"/>
      </w:pPr>
      <w:r>
        <w:rPr>
          <w:rStyle w:val="CommentReference"/>
        </w:rPr>
        <w:annotationRef/>
      </w:r>
      <w:r>
        <w:t>seems to be ample evidence against this</w:t>
      </w:r>
    </w:p>
  </w:comment>
  <w:comment w:id="10" w:author="Andrew Douglas" w:date="2019-05-01T18:36:00Z" w:initials="AD">
    <w:p w14:paraId="46099C60" w14:textId="77777777" w:rsidR="00075CE2" w:rsidRDefault="00075CE2" w:rsidP="00075CE2">
      <w:pPr>
        <w:pStyle w:val="CommentText"/>
      </w:pPr>
      <w:r>
        <w:rPr>
          <w:rStyle w:val="CommentReference"/>
        </w:rPr>
        <w:annotationRef/>
      </w:r>
      <w:r>
        <w:t>He bends analysis towards the Shapiro scheme and never really directly solves his GDMPK equation.</w:t>
      </w:r>
    </w:p>
  </w:comment>
  <w:comment w:id="11" w:author="Andrew Douglas" w:date="2019-05-01T18:39:00Z" w:initials="AD">
    <w:p w14:paraId="79C0F479" w14:textId="77777777" w:rsidR="00075CE2" w:rsidRDefault="00075CE2" w:rsidP="00075CE2">
      <w:pPr>
        <w:pStyle w:val="CommentText"/>
      </w:pPr>
      <w:r>
        <w:rPr>
          <w:rStyle w:val="CommentReference"/>
        </w:rPr>
        <w:annotationRef/>
      </w:r>
      <w:r>
        <w:t>how do we avoid CLT and a Gaussian distribution for G in the large channel limit even when Lz is large?).  Somehow he evidently does….</w:t>
      </w:r>
    </w:p>
  </w:comment>
  <w:comment w:id="12" w:author="Andrew Douglas" w:date="2019-05-02T13:00:00Z" w:initials="AD">
    <w:p w14:paraId="7A6FD1D8" w14:textId="77777777" w:rsidR="00075CE2" w:rsidRDefault="00075CE2" w:rsidP="00075CE2">
      <w:pPr>
        <w:pStyle w:val="CommentText"/>
      </w:pPr>
      <w:r>
        <w:rPr>
          <w:rStyle w:val="CommentReference"/>
        </w:rPr>
        <w:annotationRef/>
      </w:r>
      <w:r>
        <w:t xml:space="preserve">He uses a more rigorous recursion relation here, involving lambda_physical.  But how compare this version with redefined lambda_phys, to others with straight lambda?  </w:t>
      </w:r>
    </w:p>
    <w:p w14:paraId="2ED25078" w14:textId="77777777" w:rsidR="00075CE2" w:rsidRDefault="00075CE2" w:rsidP="00075CE2">
      <w:pPr>
        <w:pStyle w:val="CommentText"/>
      </w:pPr>
    </w:p>
    <w:p w14:paraId="5565CEF4" w14:textId="77777777" w:rsidR="00075CE2" w:rsidRDefault="00075CE2" w:rsidP="00075CE2">
      <w:pPr>
        <w:pStyle w:val="CommentText"/>
      </w:pPr>
      <w:r>
        <w:t xml:space="preserve">The model for the parametes here follows from unspecified angular averages.  But his model later, in terms of lambda_phys, seems to assume RPA, but then claims that the kappas will force the angular averagers into a non-uniform localized form, consonant with above.  But I still, don’t get same results if use WN model (just get 1D equation actually).  </w:t>
      </w:r>
    </w:p>
    <w:p w14:paraId="3DC14BCB" w14:textId="77777777" w:rsidR="00075CE2" w:rsidRDefault="00075CE2" w:rsidP="00075CE2">
      <w:pPr>
        <w:pStyle w:val="CommentText"/>
      </w:pPr>
    </w:p>
    <w:p w14:paraId="3B858CD4" w14:textId="77777777" w:rsidR="00075CE2" w:rsidRDefault="00075CE2" w:rsidP="00075CE2">
      <w:pPr>
        <w:pStyle w:val="CommentText"/>
      </w:pPr>
      <w:r>
        <w:t>Is there any justification for his 1D equation?  It predicts same Gaussian</w:t>
      </w:r>
      <w:r>
        <w:sym w:font="Wingdings" w:char="F0E0"/>
      </w:r>
      <w:r>
        <w:t>ln normal stuff, just with extra gamma term in it.</w:t>
      </w:r>
    </w:p>
  </w:comment>
  <w:comment w:id="13" w:author="Andrew Douglas" w:date="2019-05-02T16:42:00Z" w:initials="AD">
    <w:p w14:paraId="0D7871F1" w14:textId="77777777" w:rsidR="00075CE2" w:rsidRDefault="00075CE2" w:rsidP="00075CE2">
      <w:pPr>
        <w:pStyle w:val="CommentText"/>
      </w:pPr>
      <w:r>
        <w:rPr>
          <w:rStyle w:val="CommentReference"/>
        </w:rPr>
        <w:annotationRef/>
      </w:r>
      <w:r>
        <w:t>missing the d^3/dtau^3 term, because missing the g^3 term in the (not displayed) dP</w:t>
      </w:r>
      <w:r>
        <w:rPr>
          <w:vertAlign w:val="subscript"/>
        </w:rPr>
        <w:t>1</w:t>
      </w:r>
      <w:r>
        <w:t>/dg equation.  don’t know why…</w:t>
      </w:r>
    </w:p>
    <w:p w14:paraId="60B7E49E" w14:textId="77777777" w:rsidR="00075CE2" w:rsidRDefault="00075CE2" w:rsidP="00075CE2">
      <w:pPr>
        <w:pStyle w:val="CommentText"/>
      </w:pPr>
    </w:p>
    <w:p w14:paraId="09CA78D6" w14:textId="77777777" w:rsidR="00075CE2" w:rsidRDefault="00075CE2" w:rsidP="00075CE2">
      <w:pPr>
        <w:pStyle w:val="CommentText"/>
      </w:pPr>
      <w:r>
        <w:t xml:space="preserve">also, instead of curly </w:t>
      </w:r>
      <w:r>
        <w:rPr>
          <w:rFonts w:ascii="Calibri" w:hAnsi="Calibri" w:cs="Calibri"/>
        </w:rPr>
        <w:t>α</w:t>
      </w:r>
      <w:r>
        <w:t xml:space="preserve"> he has A/L</w:t>
      </w:r>
    </w:p>
  </w:comment>
  <w:comment w:id="15" w:author="Andrew Douglas" w:date="2019-05-02T18:10:00Z" w:initials="AD">
    <w:p w14:paraId="378A71C0" w14:textId="77777777" w:rsidR="00075CE2" w:rsidRPr="00977700" w:rsidRDefault="00075CE2" w:rsidP="00075CE2">
      <w:pPr>
        <w:pStyle w:val="CommentText"/>
      </w:pPr>
      <w:r>
        <w:rPr>
          <w:rStyle w:val="CommentReference"/>
        </w:rPr>
        <w:annotationRef/>
      </w:r>
      <w:r>
        <w:t>presuming this to be true, for the sake, is there any indication of a critical parameter.  Say g</w:t>
      </w:r>
      <w:r>
        <w:rPr>
          <w:vertAlign w:val="subscript"/>
        </w:rPr>
        <w:t>c</w:t>
      </w:r>
      <w:r>
        <w:t xml:space="preserve"> were less than </w:t>
      </w:r>
      <w:r>
        <w:rPr>
          <w:rFonts w:ascii="Calibri" w:hAnsi="Calibri" w:cs="Calibri"/>
        </w:rPr>
        <w:t>ε</w:t>
      </w:r>
      <w:r>
        <w:t>, would the solution scale towards insulator, or if above, would it scale towards metallic?</w:t>
      </w:r>
    </w:p>
  </w:comment>
  <w:comment w:id="16" w:author="Andrew Douglas" w:date="2019-05-02T19:50:00Z" w:initials="AD">
    <w:p w14:paraId="553A9B94" w14:textId="77777777" w:rsidR="00075CE2" w:rsidRDefault="00075CE2" w:rsidP="00075CE2">
      <w:pPr>
        <w:pStyle w:val="CommentText"/>
      </w:pPr>
      <w:r>
        <w:rPr>
          <w:rStyle w:val="CommentReference"/>
        </w:rPr>
        <w:annotationRef/>
      </w:r>
      <w:r>
        <w:t xml:space="preserve">while </w:t>
      </w:r>
      <w:r>
        <w:rPr>
          <w:rFonts w:ascii="Calibri" w:hAnsi="Calibri" w:cs="Calibri"/>
        </w:rPr>
        <w:t>τ</w:t>
      </w:r>
      <w:r>
        <w:rPr>
          <w:vertAlign w:val="subscript"/>
        </w:rPr>
        <w:t>0</w:t>
      </w:r>
      <w:r>
        <w:t xml:space="preserve"> ~ </w:t>
      </w:r>
      <w:r>
        <w:rPr>
          <w:rFonts w:ascii="Calibri" w:hAnsi="Calibri" w:cs="Calibri"/>
        </w:rPr>
        <w:t>γ</w:t>
      </w:r>
      <w:r>
        <w:t xml:space="preserve"> and should go as 1/</w:t>
      </w:r>
      <w:r>
        <w:rPr>
          <w:rFonts w:ascii="Calibri" w:hAnsi="Calibri" w:cs="Calibri"/>
        </w:rPr>
        <w:t>ε</w:t>
      </w:r>
      <w:r>
        <w:t>.  p would seem to need to go as 1/</w:t>
      </w:r>
      <w:r>
        <w:rPr>
          <w:rFonts w:ascii="Calibri" w:hAnsi="Calibri" w:cs="Calibri"/>
        </w:rPr>
        <w:t>ε based on its formula.  So how can it have this asymptotic behavior?  What kind of behavior do we expect here?</w:t>
      </w:r>
    </w:p>
  </w:comment>
  <w:comment w:id="17" w:author="Andrew Douglas" w:date="2019-05-02T19:50:00Z" w:initials="AD">
    <w:p w14:paraId="446F6BE2" w14:textId="77777777" w:rsidR="00075CE2" w:rsidRDefault="00075CE2" w:rsidP="00075CE2">
      <w:pPr>
        <w:pStyle w:val="CommentText"/>
      </w:pPr>
      <w:r>
        <w:rPr>
          <w:rStyle w:val="CommentReference"/>
        </w:rPr>
        <w:annotationRef/>
      </w:r>
      <w:r>
        <w:t>in what sense do these moments represent the critical distribution.  The critical distribution just written has finite moments.</w:t>
      </w:r>
    </w:p>
  </w:comment>
  <w:comment w:id="18" w:author="Andrew Douglas" w:date="2019-05-02T20:14:00Z" w:initials="AD">
    <w:p w14:paraId="018AA542" w14:textId="77777777" w:rsidR="00075CE2" w:rsidRPr="00DA1EAF" w:rsidRDefault="00075CE2" w:rsidP="00075CE2">
      <w:pPr>
        <w:pStyle w:val="CommentText"/>
      </w:pPr>
      <w:r>
        <w:rPr>
          <w:rStyle w:val="CommentReference"/>
        </w:rPr>
        <w:annotationRef/>
      </w:r>
      <w:r>
        <w:t>how is this association made? How come L</w:t>
      </w:r>
      <w:r>
        <w:rPr>
          <w:vertAlign w:val="subscript"/>
        </w:rPr>
        <w:t>z</w:t>
      </w:r>
      <w:r>
        <w:t xml:space="preserve"> is even in here?  Didn’t we derive the characteristic function assuming an equidimensional metal?</w:t>
      </w:r>
    </w:p>
  </w:comment>
  <w:comment w:id="19" w:author="Andrew Douglas" w:date="2019-05-02T20:15:00Z" w:initials="AD">
    <w:p w14:paraId="3EF27486" w14:textId="77777777" w:rsidR="00075CE2" w:rsidRDefault="00075CE2" w:rsidP="00075CE2">
      <w:pPr>
        <w:pStyle w:val="CommentText"/>
      </w:pPr>
      <w:r>
        <w:rPr>
          <w:rStyle w:val="CommentReference"/>
        </w:rPr>
        <w:annotationRef/>
      </w:r>
      <w:r>
        <w:t xml:space="preserve">shouldn’t we get log-normal for really large </w:t>
      </w:r>
      <w:r>
        <w:rPr>
          <w:rFonts w:ascii="Calibri" w:hAnsi="Calibri" w:cs="Calibri"/>
        </w:rPr>
        <w:t>γ</w:t>
      </w:r>
      <w:r>
        <w:t>?</w:t>
      </w:r>
    </w:p>
  </w:comment>
  <w:comment w:id="20" w:author="Andrew Douglas" w:date="2019-05-02T20:15:00Z" w:initials="AD">
    <w:p w14:paraId="766CFE36" w14:textId="77777777" w:rsidR="00075CE2" w:rsidRDefault="00075CE2" w:rsidP="00075CE2">
      <w:pPr>
        <w:pStyle w:val="CommentText"/>
      </w:pPr>
      <w:r>
        <w:rPr>
          <w:rStyle w:val="CommentReference"/>
        </w:rPr>
        <w:annotationRef/>
      </w:r>
      <w:r>
        <w:t>okay but you know about log-normal issues</w:t>
      </w:r>
    </w:p>
  </w:comment>
  <w:comment w:id="21" w:author="Andrew Douglas" w:date="2019-05-02T20:01:00Z" w:initials="AD">
    <w:p w14:paraId="4E615880" w14:textId="77777777" w:rsidR="00075CE2" w:rsidRDefault="00075CE2" w:rsidP="00075CE2">
      <w:pPr>
        <w:pStyle w:val="CommentText"/>
      </w:pPr>
      <w:r>
        <w:rPr>
          <w:rStyle w:val="CommentReference"/>
        </w:rPr>
        <w:annotationRef/>
      </w:r>
      <w:r>
        <w:t xml:space="preserve">He is compares to Markos data in 3D, but says that Markos use of g = T produces a singularity, which ought to be smeared, rather, as his results indicate.  </w:t>
      </w:r>
    </w:p>
  </w:comment>
  <w:comment w:id="22" w:author="Andrew Douglas" w:date="2019-05-02T20:42:00Z" w:initials="AD">
    <w:p w14:paraId="078CFC26" w14:textId="77777777" w:rsidR="00075CE2" w:rsidRDefault="00075CE2" w:rsidP="00075CE2">
      <w:pPr>
        <w:pStyle w:val="CommentText"/>
      </w:pPr>
      <w:r>
        <w:rPr>
          <w:rStyle w:val="CommentReference"/>
        </w:rPr>
        <w:annotationRef/>
      </w:r>
      <w:r>
        <w:t>numerical support?  And we’ll note that his weird A thing that shows up in the ‘transition paper’, goes back to curly alpha in the ‘B field’ paper.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88A51F1" w15:done="0"/>
  <w15:commentEx w15:paraId="5D765EC5" w15:done="0"/>
  <w15:commentEx w15:paraId="211E8BB4" w15:done="0"/>
  <w15:commentEx w15:paraId="2BE22D97" w15:done="0"/>
  <w15:commentEx w15:paraId="1EFBD259" w15:done="0"/>
  <w15:commentEx w15:paraId="3DC167AA" w15:done="0"/>
  <w15:commentEx w15:paraId="3FB2BB9A" w15:done="0"/>
  <w15:commentEx w15:paraId="46D3CA6D" w15:done="0"/>
  <w15:commentEx w15:paraId="46099C60" w15:done="0"/>
  <w15:commentEx w15:paraId="79C0F479" w15:done="0"/>
  <w15:commentEx w15:paraId="3B858CD4" w15:done="0"/>
  <w15:commentEx w15:paraId="09CA78D6" w15:done="0"/>
  <w15:commentEx w15:paraId="378A71C0" w15:done="0"/>
  <w15:commentEx w15:paraId="553A9B94" w15:done="0"/>
  <w15:commentEx w15:paraId="446F6BE2" w15:done="0"/>
  <w15:commentEx w15:paraId="018AA542" w15:done="0"/>
  <w15:commentEx w15:paraId="3EF27486" w15:done="0"/>
  <w15:commentEx w15:paraId="766CFE36" w15:done="0"/>
  <w15:commentEx w15:paraId="4E615880" w15:done="0"/>
  <w15:commentEx w15:paraId="078CFC2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8A51F1" w16cid:durableId="2074622C"/>
  <w16cid:commentId w16cid:paraId="5D765EC5" w16cid:durableId="20745D18"/>
  <w16cid:commentId w16cid:paraId="211E8BB4" w16cid:durableId="20746489"/>
  <w16cid:commentId w16cid:paraId="2BE22D97" w16cid:durableId="2007FC07"/>
  <w16cid:commentId w16cid:paraId="1EFBD259" w16cid:durableId="2074637A"/>
  <w16cid:commentId w16cid:paraId="3DC167AA" w16cid:durableId="207464B6"/>
  <w16cid:commentId w16cid:paraId="3FB2BB9A" w16cid:durableId="2074652C"/>
  <w16cid:commentId w16cid:paraId="46D3CA6D" w16cid:durableId="20746546"/>
  <w16cid:commentId w16cid:paraId="46099C60" w16cid:durableId="207465A1"/>
  <w16cid:commentId w16cid:paraId="79C0F479" w16cid:durableId="20746662"/>
  <w16cid:commentId w16cid:paraId="3B858CD4" w16cid:durableId="20756879"/>
  <w16cid:commentId w16cid:paraId="09CA78D6" w16cid:durableId="20759C6A"/>
  <w16cid:commentId w16cid:paraId="378A71C0" w16cid:durableId="2075B129"/>
  <w16cid:commentId w16cid:paraId="553A9B94" w16cid:durableId="2075C86F"/>
  <w16cid:commentId w16cid:paraId="446F6BE2" w16cid:durableId="2075C875"/>
  <w16cid:commentId w16cid:paraId="018AA542" w16cid:durableId="2075CE38"/>
  <w16cid:commentId w16cid:paraId="3EF27486" w16cid:durableId="2075CE58"/>
  <w16cid:commentId w16cid:paraId="766CFE36" w16cid:durableId="2075CE73"/>
  <w16cid:commentId w16cid:paraId="4E615880" w16cid:durableId="2075CB06"/>
  <w16cid:commentId w16cid:paraId="078CFC26" w16cid:durableId="2075D4B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rew Douglas">
    <w15:presenceInfo w15:providerId="Windows Live" w15:userId="f00e315d48384b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1C1"/>
    <w:rsid w:val="00075CE2"/>
    <w:rsid w:val="00087059"/>
    <w:rsid w:val="00133166"/>
    <w:rsid w:val="003621C1"/>
    <w:rsid w:val="003B2AF0"/>
    <w:rsid w:val="004349E5"/>
    <w:rsid w:val="00434A71"/>
    <w:rsid w:val="004B39D7"/>
    <w:rsid w:val="00581959"/>
    <w:rsid w:val="007452CC"/>
    <w:rsid w:val="00874286"/>
    <w:rsid w:val="008F4027"/>
    <w:rsid w:val="009D5095"/>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0AEF8"/>
  <w15:chartTrackingRefBased/>
  <w15:docId w15:val="{D6C445FA-0E0B-4C74-8474-BC4475638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75CE2"/>
    <w:pPr>
      <w:spacing w:after="0" w:line="240" w:lineRule="auto"/>
    </w:pPr>
  </w:style>
  <w:style w:type="character" w:styleId="CommentReference">
    <w:name w:val="annotation reference"/>
    <w:basedOn w:val="DefaultParagraphFont"/>
    <w:uiPriority w:val="99"/>
    <w:semiHidden/>
    <w:unhideWhenUsed/>
    <w:rsid w:val="00075CE2"/>
    <w:rPr>
      <w:sz w:val="16"/>
      <w:szCs w:val="16"/>
    </w:rPr>
  </w:style>
  <w:style w:type="paragraph" w:styleId="CommentText">
    <w:name w:val="annotation text"/>
    <w:basedOn w:val="Normal"/>
    <w:link w:val="CommentTextChar"/>
    <w:uiPriority w:val="99"/>
    <w:semiHidden/>
    <w:unhideWhenUsed/>
    <w:rsid w:val="00075CE2"/>
    <w:pPr>
      <w:spacing w:line="240" w:lineRule="auto"/>
    </w:pPr>
    <w:rPr>
      <w:sz w:val="20"/>
      <w:szCs w:val="20"/>
    </w:rPr>
  </w:style>
  <w:style w:type="character" w:customStyle="1" w:styleId="CommentTextChar">
    <w:name w:val="Comment Text Char"/>
    <w:basedOn w:val="DefaultParagraphFont"/>
    <w:link w:val="CommentText"/>
    <w:uiPriority w:val="99"/>
    <w:semiHidden/>
    <w:rsid w:val="00075CE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8.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7.bin"/><Relationship Id="rId47" Type="http://schemas.openxmlformats.org/officeDocument/2006/relationships/image" Target="media/image22.wmf"/><Relationship Id="rId50" Type="http://schemas.openxmlformats.org/officeDocument/2006/relationships/oleObject" Target="embeddings/oleObject21.bin"/><Relationship Id="rId55"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oleObject" Target="embeddings/oleObject19.bin"/><Relationship Id="rId2" Type="http://schemas.openxmlformats.org/officeDocument/2006/relationships/settings" Target="setting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image" Target="media/image19.wmf"/><Relationship Id="rId54" Type="http://schemas.microsoft.com/office/2011/relationships/people" Target="people.xml"/><Relationship Id="rId1" Type="http://schemas.openxmlformats.org/officeDocument/2006/relationships/styles" Target="styles.xml"/><Relationship Id="rId6" Type="http://schemas.microsoft.com/office/2016/09/relationships/commentsIds" Target="commentsId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7.wmf"/><Relationship Id="rId40" Type="http://schemas.openxmlformats.org/officeDocument/2006/relationships/oleObject" Target="embeddings/oleObject16.bin"/><Relationship Id="rId45" Type="http://schemas.openxmlformats.org/officeDocument/2006/relationships/image" Target="media/image21.wmf"/><Relationship Id="rId53" Type="http://schemas.openxmlformats.org/officeDocument/2006/relationships/fontTable" Target="fontTable.xml"/><Relationship Id="rId5" Type="http://schemas.microsoft.com/office/2011/relationships/commentsExtended" Target="commentsExtended.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image" Target="media/image16.png"/><Relationship Id="rId49" Type="http://schemas.openxmlformats.org/officeDocument/2006/relationships/image" Target="media/image23.w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8.bin"/><Relationship Id="rId52" Type="http://schemas.openxmlformats.org/officeDocument/2006/relationships/oleObject" Target="embeddings/oleObject22.bin"/><Relationship Id="rId4" Type="http://schemas.openxmlformats.org/officeDocument/2006/relationships/comments" Target="comment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png"/><Relationship Id="rId43" Type="http://schemas.openxmlformats.org/officeDocument/2006/relationships/image" Target="media/image20.wmf"/><Relationship Id="rId48" Type="http://schemas.openxmlformats.org/officeDocument/2006/relationships/oleObject" Target="embeddings/oleObject20.bin"/><Relationship Id="rId8" Type="http://schemas.openxmlformats.org/officeDocument/2006/relationships/oleObject" Target="embeddings/oleObject1.bin"/><Relationship Id="rId51" Type="http://schemas.openxmlformats.org/officeDocument/2006/relationships/image" Target="media/image24.wmf"/><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1452</Words>
  <Characters>8279</Characters>
  <Application>Microsoft Office Word</Application>
  <DocSecurity>0</DocSecurity>
  <Lines>68</Lines>
  <Paragraphs>19</Paragraphs>
  <ScaleCrop>false</ScaleCrop>
  <Company/>
  <LinksUpToDate>false</LinksUpToDate>
  <CharactersWithSpaces>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cp:revision>
  <dcterms:created xsi:type="dcterms:W3CDTF">2019-08-20T18:39:00Z</dcterms:created>
  <dcterms:modified xsi:type="dcterms:W3CDTF">2019-08-20T18:39:00Z</dcterms:modified>
</cp:coreProperties>
</file>